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71C" w:rsidRPr="005743F2" w:rsidRDefault="00A9271C" w:rsidP="00C77B70">
      <w:pPr>
        <w:pStyle w:val="Verzeichnis2"/>
        <w:rPr>
          <w:noProof w:val="0"/>
          <w:color w:val="FFFFFF" w:themeColor="background1"/>
          <w:lang w:val="fr-CH"/>
        </w:rPr>
      </w:pPr>
      <w:bookmarkStart w:id="0" w:name="_Toc492883694"/>
      <w:bookmarkStart w:id="1" w:name="_GoBack"/>
      <w:bookmarkEnd w:id="1"/>
      <w:r w:rsidRPr="005743F2">
        <w:rPr>
          <w:lang w:eastAsia="de-CH"/>
        </w:rPr>
        <w:drawing>
          <wp:anchor distT="0" distB="0" distL="114300" distR="114300" simplePos="0" relativeHeight="251661312" behindDoc="0" locked="0" layoutInCell="1" allowOverlap="1" wp14:anchorId="725F493C" wp14:editId="4C898373">
            <wp:simplePos x="0" y="0"/>
            <wp:positionH relativeFrom="column">
              <wp:posOffset>-590550</wp:posOffset>
            </wp:positionH>
            <wp:positionV relativeFrom="paragraph">
              <wp:posOffset>-291465</wp:posOffset>
            </wp:positionV>
            <wp:extent cx="2376000" cy="867600"/>
            <wp:effectExtent l="0" t="0" r="5715" b="889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760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15B1" w:rsidRPr="005743F2" w:rsidRDefault="001215B1" w:rsidP="003E5746">
      <w:pPr>
        <w:pStyle w:val="Titel"/>
        <w:rPr>
          <w:color w:val="FFFFFF" w:themeColor="background1"/>
          <w:lang w:val="fr-CH"/>
        </w:rPr>
      </w:pPr>
    </w:p>
    <w:p w:rsidR="003E5746" w:rsidRPr="005743F2" w:rsidRDefault="00A260AF" w:rsidP="003E5746">
      <w:pPr>
        <w:pStyle w:val="Titel"/>
        <w:rPr>
          <w:lang w:val="fr-CH"/>
        </w:rPr>
      </w:pPr>
      <w:r w:rsidRPr="005743F2">
        <w:rPr>
          <w:lang w:val="fr-CH"/>
        </w:rPr>
        <w:t>C</w:t>
      </w:r>
      <w:r w:rsidR="003E5746" w:rsidRPr="005743F2">
        <w:rPr>
          <w:lang w:val="fr-CH"/>
        </w:rPr>
        <w:t>omptes annuels 2017</w:t>
      </w:r>
      <w:bookmarkEnd w:id="0"/>
    </w:p>
    <w:p w:rsidR="000F44DA" w:rsidRPr="005743F2" w:rsidRDefault="000F44DA" w:rsidP="00A9271C">
      <w:pPr>
        <w:pStyle w:val="stdpetit"/>
        <w:rPr>
          <w:lang w:val="fr-CH"/>
        </w:rPr>
      </w:pPr>
      <w:r w:rsidRPr="005743F2">
        <w:rPr>
          <w:lang w:val="fr-CH"/>
        </w:rPr>
        <w:t xml:space="preserve">Remarque préliminaire concernant la </w:t>
      </w:r>
      <w:proofErr w:type="gramStart"/>
      <w:r w:rsidRPr="005743F2">
        <w:rPr>
          <w:lang w:val="fr-CH"/>
        </w:rPr>
        <w:t>présentation:</w:t>
      </w:r>
      <w:proofErr w:type="gramEnd"/>
    </w:p>
    <w:p w:rsidR="000F44DA" w:rsidRPr="005743F2" w:rsidRDefault="000F44DA" w:rsidP="00A9271C">
      <w:pPr>
        <w:pStyle w:val="stdpetit"/>
        <w:rPr>
          <w:lang w:val="fr-CH"/>
        </w:rPr>
      </w:pPr>
    </w:p>
    <w:p w:rsidR="000F44DA" w:rsidRPr="005743F2" w:rsidRDefault="000F44DA" w:rsidP="00A9271C">
      <w:pPr>
        <w:pStyle w:val="stdpetit"/>
        <w:rPr>
          <w:lang w:val="fr-CH"/>
        </w:rPr>
      </w:pPr>
      <w:r w:rsidRPr="005743F2">
        <w:rPr>
          <w:lang w:val="fr-CH"/>
        </w:rPr>
        <w:t xml:space="preserve">Pour faciliter la lecture des présents </w:t>
      </w:r>
      <w:r w:rsidR="009A65CE" w:rsidRPr="005743F2">
        <w:rPr>
          <w:lang w:val="fr-CH"/>
        </w:rPr>
        <w:t xml:space="preserve">comptes annuels consolidés </w:t>
      </w:r>
      <w:r w:rsidRPr="005743F2">
        <w:rPr>
          <w:lang w:val="fr-CH"/>
        </w:rPr>
        <w:t>de la Fédération suisse des aveugles et malvoyants (FSA), tous les chiffres sont indiqués en milliers de francs (</w:t>
      </w:r>
      <w:proofErr w:type="spellStart"/>
      <w:r w:rsidRPr="005743F2">
        <w:rPr>
          <w:lang w:val="fr-CH"/>
        </w:rPr>
        <w:t>Mfr</w:t>
      </w:r>
      <w:proofErr w:type="spellEnd"/>
      <w:r w:rsidRPr="005743F2">
        <w:rPr>
          <w:lang w:val="fr-CH"/>
        </w:rPr>
        <w:t>.). La présentation optique de ces comptes</w:t>
      </w:r>
      <w:r w:rsidR="0014106A" w:rsidRPr="005743F2">
        <w:rPr>
          <w:lang w:val="fr-CH"/>
        </w:rPr>
        <w:t xml:space="preserve"> annuels</w:t>
      </w:r>
      <w:r w:rsidRPr="005743F2">
        <w:rPr>
          <w:lang w:val="fr-CH"/>
        </w:rPr>
        <w:t xml:space="preserve"> tient exclusivement compte des besoins des personnes aveugles et malvoyantes. Les totaux dans les tableaux peuvent diverger de la somme des différentes valeurs suite à des différences dues aux arrondissements.</w:t>
      </w:r>
    </w:p>
    <w:p w:rsidR="000F44DA" w:rsidRPr="005743F2" w:rsidRDefault="000F44DA" w:rsidP="00A9271C">
      <w:pPr>
        <w:pStyle w:val="stdpetit"/>
        <w:rPr>
          <w:lang w:val="fr-CH"/>
        </w:rPr>
      </w:pPr>
    </w:p>
    <w:p w:rsidR="000F44DA" w:rsidRPr="005743F2" w:rsidRDefault="000F44DA" w:rsidP="00A9271C">
      <w:pPr>
        <w:pStyle w:val="stdpetit"/>
        <w:rPr>
          <w:lang w:val="fr-CH"/>
        </w:rPr>
      </w:pPr>
      <w:r w:rsidRPr="005743F2">
        <w:rPr>
          <w:lang w:val="fr-CH"/>
        </w:rPr>
        <w:t xml:space="preserve">Le présent document contient une table des matières dotée d’une fonction interactive qui permet de passer directement de la table des matières aux commentaires respectifs avec les combinaisons </w:t>
      </w:r>
      <w:r w:rsidR="0014106A" w:rsidRPr="005743F2">
        <w:rPr>
          <w:lang w:val="fr-CH"/>
        </w:rPr>
        <w:t xml:space="preserve">des touches </w:t>
      </w:r>
      <w:proofErr w:type="gramStart"/>
      <w:r w:rsidR="0014106A" w:rsidRPr="005743F2">
        <w:rPr>
          <w:lang w:val="fr-CH"/>
        </w:rPr>
        <w:t>suivantes:</w:t>
      </w:r>
      <w:proofErr w:type="gramEnd"/>
    </w:p>
    <w:p w:rsidR="0014106A" w:rsidRPr="005743F2" w:rsidRDefault="000F44DA" w:rsidP="0014106A">
      <w:pPr>
        <w:pStyle w:val="stdpetit"/>
        <w:numPr>
          <w:ilvl w:val="0"/>
          <w:numId w:val="15"/>
        </w:numPr>
        <w:rPr>
          <w:lang w:val="fr-CH"/>
        </w:rPr>
      </w:pPr>
      <w:r w:rsidRPr="005743F2">
        <w:rPr>
          <w:lang w:val="fr-CH"/>
        </w:rPr>
        <w:t xml:space="preserve">Pour passer </w:t>
      </w:r>
      <w:r w:rsidR="0014106A" w:rsidRPr="005743F2">
        <w:rPr>
          <w:lang w:val="fr-CH"/>
        </w:rPr>
        <w:t xml:space="preserve">à la </w:t>
      </w:r>
      <w:proofErr w:type="gramStart"/>
      <w:r w:rsidR="0014106A" w:rsidRPr="005743F2">
        <w:rPr>
          <w:lang w:val="fr-CH"/>
        </w:rPr>
        <w:t>page:</w:t>
      </w:r>
      <w:proofErr w:type="gramEnd"/>
      <w:r w:rsidRPr="005743F2">
        <w:rPr>
          <w:lang w:val="fr-CH"/>
        </w:rPr>
        <w:t xml:space="preserve"> placer le curseur au début de la ligne et appuyer sur la touche flèche droite, puis Entrée. </w:t>
      </w:r>
    </w:p>
    <w:p w:rsidR="000F44DA" w:rsidRPr="005743F2" w:rsidRDefault="000F44DA" w:rsidP="0014106A">
      <w:pPr>
        <w:pStyle w:val="stdpetit"/>
        <w:numPr>
          <w:ilvl w:val="0"/>
          <w:numId w:val="15"/>
        </w:numPr>
        <w:rPr>
          <w:lang w:val="fr-CH"/>
        </w:rPr>
      </w:pPr>
      <w:r w:rsidRPr="005743F2">
        <w:rPr>
          <w:lang w:val="fr-CH"/>
        </w:rPr>
        <w:t xml:space="preserve">Pour </w:t>
      </w:r>
      <w:r w:rsidR="0014106A" w:rsidRPr="005743F2">
        <w:rPr>
          <w:lang w:val="fr-CH"/>
        </w:rPr>
        <w:t xml:space="preserve">revenir à la table des </w:t>
      </w:r>
      <w:proofErr w:type="gramStart"/>
      <w:r w:rsidR="0014106A" w:rsidRPr="005743F2">
        <w:rPr>
          <w:lang w:val="fr-CH"/>
        </w:rPr>
        <w:t>matières:</w:t>
      </w:r>
      <w:proofErr w:type="gramEnd"/>
      <w:r w:rsidRPr="005743F2">
        <w:rPr>
          <w:lang w:val="fr-CH"/>
        </w:rPr>
        <w:t xml:space="preserve"> appuyer la touche Alt + touche flèche gauche. </w:t>
      </w:r>
    </w:p>
    <w:p w:rsidR="003C4D3D" w:rsidRPr="005743F2" w:rsidRDefault="003C4D3D" w:rsidP="0014106A">
      <w:pPr>
        <w:pStyle w:val="stdpetit"/>
        <w:numPr>
          <w:ilvl w:val="0"/>
          <w:numId w:val="15"/>
        </w:numPr>
        <w:rPr>
          <w:lang w:val="fr-CH"/>
        </w:rPr>
      </w:pPr>
      <w:r w:rsidRPr="005743F2">
        <w:rPr>
          <w:lang w:val="fr-CH"/>
        </w:rPr>
        <w:t xml:space="preserve">Colonne d'index dans le bilan et le compte de </w:t>
      </w:r>
      <w:proofErr w:type="gramStart"/>
      <w:r w:rsidRPr="005743F2">
        <w:rPr>
          <w:lang w:val="fr-CH"/>
        </w:rPr>
        <w:t>résultat:</w:t>
      </w:r>
      <w:proofErr w:type="gramEnd"/>
      <w:r w:rsidRPr="005743F2">
        <w:rPr>
          <w:lang w:val="fr-CH"/>
        </w:rPr>
        <w:t xml:space="preserve"> Avec les commandes Insert + touche F7 ou touche STRG + bouton de souris gauche il est possible d'accéder directement aux chiffres détaillés dans l'annexe.</w:t>
      </w:r>
    </w:p>
    <w:p w:rsidR="000F44DA" w:rsidRPr="005743F2" w:rsidRDefault="000F44DA" w:rsidP="00A9271C">
      <w:pPr>
        <w:pStyle w:val="stdpetit"/>
        <w:rPr>
          <w:lang w:val="fr-CH"/>
        </w:rPr>
      </w:pPr>
      <w:r w:rsidRPr="005743F2">
        <w:rPr>
          <w:lang w:val="fr-CH"/>
        </w:rPr>
        <w:br w:type="page"/>
      </w:r>
    </w:p>
    <w:p w:rsidR="006F4B1F" w:rsidRPr="005743F2" w:rsidRDefault="000F44DA">
      <w:pPr>
        <w:pStyle w:val="Verzeichnis1"/>
        <w:rPr>
          <w:rFonts w:asciiTheme="minorHAnsi" w:eastAsiaTheme="minorEastAsia" w:hAnsiTheme="minorHAnsi"/>
          <w:sz w:val="22"/>
          <w:szCs w:val="22"/>
          <w:lang w:eastAsia="de-CH"/>
        </w:rPr>
      </w:pPr>
      <w:r w:rsidRPr="005743F2">
        <w:rPr>
          <w:rFonts w:asciiTheme="majorHAnsi" w:hAnsiTheme="majorHAnsi" w:cstheme="majorHAnsi"/>
          <w:noProof w:val="0"/>
          <w:lang w:val="fr-CH"/>
        </w:rPr>
        <w:lastRenderedPageBreak/>
        <w:fldChar w:fldCharType="begin"/>
      </w:r>
      <w:r w:rsidRPr="005743F2">
        <w:rPr>
          <w:rFonts w:asciiTheme="majorHAnsi" w:hAnsiTheme="majorHAnsi" w:cstheme="majorHAnsi"/>
          <w:noProof w:val="0"/>
          <w:lang w:val="fr-CH"/>
        </w:rPr>
        <w:instrText xml:space="preserve"> TOC \o "1-3" \h \z \u </w:instrText>
      </w:r>
      <w:r w:rsidRPr="005743F2">
        <w:rPr>
          <w:rFonts w:asciiTheme="majorHAnsi" w:hAnsiTheme="majorHAnsi" w:cstheme="majorHAnsi"/>
          <w:noProof w:val="0"/>
          <w:lang w:val="fr-CH"/>
        </w:rPr>
        <w:fldChar w:fldCharType="separate"/>
      </w:r>
      <w:hyperlink w:anchor="_Toc508192974" w:history="1">
        <w:r w:rsidR="006F4B1F" w:rsidRPr="005743F2">
          <w:rPr>
            <w:rStyle w:val="Hyperlink"/>
          </w:rPr>
          <w:t>1.</w:t>
        </w:r>
        <w:r w:rsidR="006F4B1F" w:rsidRPr="005743F2">
          <w:rPr>
            <w:rFonts w:asciiTheme="minorHAnsi" w:eastAsiaTheme="minorEastAsia" w:hAnsiTheme="minorHAnsi"/>
            <w:sz w:val="22"/>
            <w:szCs w:val="22"/>
            <w:lang w:eastAsia="de-CH"/>
          </w:rPr>
          <w:tab/>
        </w:r>
        <w:r w:rsidR="006F4B1F" w:rsidRPr="005743F2">
          <w:rPr>
            <w:rStyle w:val="Hyperlink"/>
          </w:rPr>
          <w:t>Bilan</w:t>
        </w:r>
        <w:r w:rsidR="006F4B1F" w:rsidRPr="005743F2">
          <w:rPr>
            <w:webHidden/>
          </w:rPr>
          <w:tab/>
        </w:r>
        <w:r w:rsidR="006F4B1F" w:rsidRPr="005743F2">
          <w:rPr>
            <w:webHidden/>
          </w:rPr>
          <w:fldChar w:fldCharType="begin"/>
        </w:r>
        <w:r w:rsidR="006F4B1F" w:rsidRPr="005743F2">
          <w:rPr>
            <w:webHidden/>
          </w:rPr>
          <w:instrText xml:space="preserve"> PAGEREF _Toc508192974 \h </w:instrText>
        </w:r>
        <w:r w:rsidR="006F4B1F" w:rsidRPr="005743F2">
          <w:rPr>
            <w:webHidden/>
          </w:rPr>
        </w:r>
        <w:r w:rsidR="006F4B1F" w:rsidRPr="005743F2">
          <w:rPr>
            <w:webHidden/>
          </w:rPr>
          <w:fldChar w:fldCharType="separate"/>
        </w:r>
        <w:r w:rsidR="00553161">
          <w:rPr>
            <w:webHidden/>
          </w:rPr>
          <w:t>4</w:t>
        </w:r>
        <w:r w:rsidR="006F4B1F" w:rsidRPr="005743F2">
          <w:rPr>
            <w:webHidden/>
          </w:rPr>
          <w:fldChar w:fldCharType="end"/>
        </w:r>
      </w:hyperlink>
    </w:p>
    <w:p w:rsidR="006F4B1F" w:rsidRPr="005743F2" w:rsidRDefault="00EB1DF7">
      <w:pPr>
        <w:pStyle w:val="Verzeichnis1"/>
        <w:rPr>
          <w:rFonts w:asciiTheme="minorHAnsi" w:eastAsiaTheme="minorEastAsia" w:hAnsiTheme="minorHAnsi"/>
          <w:sz w:val="22"/>
          <w:szCs w:val="22"/>
          <w:lang w:eastAsia="de-CH"/>
        </w:rPr>
      </w:pPr>
      <w:hyperlink w:anchor="_Toc508192975" w:history="1">
        <w:r w:rsidR="006F4B1F" w:rsidRPr="005743F2">
          <w:rPr>
            <w:rStyle w:val="Hyperlink"/>
          </w:rPr>
          <w:t>2.</w:t>
        </w:r>
        <w:r w:rsidR="006F4B1F" w:rsidRPr="005743F2">
          <w:rPr>
            <w:rFonts w:asciiTheme="minorHAnsi" w:eastAsiaTheme="minorEastAsia" w:hAnsiTheme="minorHAnsi"/>
            <w:sz w:val="22"/>
            <w:szCs w:val="22"/>
            <w:lang w:eastAsia="de-CH"/>
          </w:rPr>
          <w:tab/>
        </w:r>
        <w:r w:rsidR="006F4B1F" w:rsidRPr="005743F2">
          <w:rPr>
            <w:rStyle w:val="Hyperlink"/>
          </w:rPr>
          <w:t>Compte d’exploitation</w:t>
        </w:r>
        <w:r w:rsidR="006F4B1F" w:rsidRPr="005743F2">
          <w:rPr>
            <w:webHidden/>
          </w:rPr>
          <w:tab/>
        </w:r>
        <w:r w:rsidR="006F4B1F" w:rsidRPr="005743F2">
          <w:rPr>
            <w:webHidden/>
          </w:rPr>
          <w:fldChar w:fldCharType="begin"/>
        </w:r>
        <w:r w:rsidR="006F4B1F" w:rsidRPr="005743F2">
          <w:rPr>
            <w:webHidden/>
          </w:rPr>
          <w:instrText xml:space="preserve"> PAGEREF _Toc508192975 \h </w:instrText>
        </w:r>
        <w:r w:rsidR="006F4B1F" w:rsidRPr="005743F2">
          <w:rPr>
            <w:webHidden/>
          </w:rPr>
        </w:r>
        <w:r w:rsidR="006F4B1F" w:rsidRPr="005743F2">
          <w:rPr>
            <w:webHidden/>
          </w:rPr>
          <w:fldChar w:fldCharType="separate"/>
        </w:r>
        <w:r w:rsidR="00553161">
          <w:rPr>
            <w:webHidden/>
          </w:rPr>
          <w:t>5</w:t>
        </w:r>
        <w:r w:rsidR="006F4B1F" w:rsidRPr="005743F2">
          <w:rPr>
            <w:webHidden/>
          </w:rPr>
          <w:fldChar w:fldCharType="end"/>
        </w:r>
      </w:hyperlink>
    </w:p>
    <w:p w:rsidR="006F4B1F" w:rsidRPr="005743F2" w:rsidRDefault="00EB1DF7">
      <w:pPr>
        <w:pStyle w:val="Verzeichnis1"/>
        <w:rPr>
          <w:rFonts w:asciiTheme="minorHAnsi" w:eastAsiaTheme="minorEastAsia" w:hAnsiTheme="minorHAnsi"/>
          <w:sz w:val="22"/>
          <w:szCs w:val="22"/>
          <w:lang w:eastAsia="de-CH"/>
        </w:rPr>
      </w:pPr>
      <w:hyperlink w:anchor="_Toc508192976" w:history="1">
        <w:r w:rsidR="006F4B1F" w:rsidRPr="005743F2">
          <w:rPr>
            <w:rStyle w:val="Hyperlink"/>
          </w:rPr>
          <w:t>3.</w:t>
        </w:r>
        <w:r w:rsidR="006F4B1F" w:rsidRPr="005743F2">
          <w:rPr>
            <w:rFonts w:asciiTheme="minorHAnsi" w:eastAsiaTheme="minorEastAsia" w:hAnsiTheme="minorHAnsi"/>
            <w:sz w:val="22"/>
            <w:szCs w:val="22"/>
            <w:lang w:eastAsia="de-CH"/>
          </w:rPr>
          <w:tab/>
        </w:r>
        <w:r w:rsidR="006F4B1F" w:rsidRPr="005743F2">
          <w:rPr>
            <w:rStyle w:val="Hyperlink"/>
          </w:rPr>
          <w:t>Tableau de flux de trésorerie</w:t>
        </w:r>
        <w:r w:rsidR="006F4B1F" w:rsidRPr="005743F2">
          <w:rPr>
            <w:webHidden/>
          </w:rPr>
          <w:tab/>
        </w:r>
        <w:r w:rsidR="006F4B1F" w:rsidRPr="005743F2">
          <w:rPr>
            <w:webHidden/>
          </w:rPr>
          <w:fldChar w:fldCharType="begin"/>
        </w:r>
        <w:r w:rsidR="006F4B1F" w:rsidRPr="005743F2">
          <w:rPr>
            <w:webHidden/>
          </w:rPr>
          <w:instrText xml:space="preserve"> PAGEREF _Toc508192976 \h </w:instrText>
        </w:r>
        <w:r w:rsidR="006F4B1F" w:rsidRPr="005743F2">
          <w:rPr>
            <w:webHidden/>
          </w:rPr>
        </w:r>
        <w:r w:rsidR="006F4B1F" w:rsidRPr="005743F2">
          <w:rPr>
            <w:webHidden/>
          </w:rPr>
          <w:fldChar w:fldCharType="separate"/>
        </w:r>
        <w:r w:rsidR="00553161">
          <w:rPr>
            <w:webHidden/>
          </w:rPr>
          <w:t>6</w:t>
        </w:r>
        <w:r w:rsidR="006F4B1F" w:rsidRPr="005743F2">
          <w:rPr>
            <w:webHidden/>
          </w:rPr>
          <w:fldChar w:fldCharType="end"/>
        </w:r>
      </w:hyperlink>
    </w:p>
    <w:p w:rsidR="006F4B1F" w:rsidRPr="005743F2" w:rsidRDefault="00EB1DF7">
      <w:pPr>
        <w:pStyle w:val="Verzeichnis1"/>
        <w:rPr>
          <w:rFonts w:asciiTheme="minorHAnsi" w:eastAsiaTheme="minorEastAsia" w:hAnsiTheme="minorHAnsi"/>
          <w:sz w:val="22"/>
          <w:szCs w:val="22"/>
          <w:lang w:eastAsia="de-CH"/>
        </w:rPr>
      </w:pPr>
      <w:hyperlink w:anchor="_Toc508192977" w:history="1">
        <w:r w:rsidR="006F4B1F" w:rsidRPr="005743F2">
          <w:rPr>
            <w:rStyle w:val="Hyperlink"/>
          </w:rPr>
          <w:t>4.</w:t>
        </w:r>
        <w:r w:rsidR="006F4B1F" w:rsidRPr="005743F2">
          <w:rPr>
            <w:rFonts w:asciiTheme="minorHAnsi" w:eastAsiaTheme="minorEastAsia" w:hAnsiTheme="minorHAnsi"/>
            <w:sz w:val="22"/>
            <w:szCs w:val="22"/>
            <w:lang w:eastAsia="de-CH"/>
          </w:rPr>
          <w:tab/>
        </w:r>
        <w:r w:rsidR="006F4B1F" w:rsidRPr="005743F2">
          <w:rPr>
            <w:rStyle w:val="Hyperlink"/>
          </w:rPr>
          <w:t>Tableau de variation du capital</w:t>
        </w:r>
        <w:r w:rsidR="006F4B1F" w:rsidRPr="005743F2">
          <w:rPr>
            <w:webHidden/>
          </w:rPr>
          <w:tab/>
        </w:r>
        <w:r w:rsidR="006F4B1F" w:rsidRPr="005743F2">
          <w:rPr>
            <w:webHidden/>
          </w:rPr>
          <w:fldChar w:fldCharType="begin"/>
        </w:r>
        <w:r w:rsidR="006F4B1F" w:rsidRPr="005743F2">
          <w:rPr>
            <w:webHidden/>
          </w:rPr>
          <w:instrText xml:space="preserve"> PAGEREF _Toc508192977 \h </w:instrText>
        </w:r>
        <w:r w:rsidR="006F4B1F" w:rsidRPr="005743F2">
          <w:rPr>
            <w:webHidden/>
          </w:rPr>
        </w:r>
        <w:r w:rsidR="006F4B1F" w:rsidRPr="005743F2">
          <w:rPr>
            <w:webHidden/>
          </w:rPr>
          <w:fldChar w:fldCharType="separate"/>
        </w:r>
        <w:r w:rsidR="00553161">
          <w:rPr>
            <w:webHidden/>
          </w:rPr>
          <w:t>7</w:t>
        </w:r>
        <w:r w:rsidR="006F4B1F" w:rsidRPr="005743F2">
          <w:rPr>
            <w:webHidden/>
          </w:rPr>
          <w:fldChar w:fldCharType="end"/>
        </w:r>
      </w:hyperlink>
    </w:p>
    <w:p w:rsidR="006F4B1F" w:rsidRPr="005743F2" w:rsidRDefault="00EB1DF7">
      <w:pPr>
        <w:pStyle w:val="Verzeichnis1"/>
        <w:rPr>
          <w:rFonts w:asciiTheme="minorHAnsi" w:eastAsiaTheme="minorEastAsia" w:hAnsiTheme="minorHAnsi"/>
          <w:sz w:val="22"/>
          <w:szCs w:val="22"/>
          <w:lang w:eastAsia="de-CH"/>
        </w:rPr>
      </w:pPr>
      <w:hyperlink w:anchor="_Toc508192978" w:history="1">
        <w:r w:rsidR="006F4B1F" w:rsidRPr="005743F2">
          <w:rPr>
            <w:rStyle w:val="Hyperlink"/>
          </w:rPr>
          <w:t>5.</w:t>
        </w:r>
        <w:r w:rsidR="006F4B1F" w:rsidRPr="005743F2">
          <w:rPr>
            <w:rFonts w:asciiTheme="minorHAnsi" w:eastAsiaTheme="minorEastAsia" w:hAnsiTheme="minorHAnsi"/>
            <w:sz w:val="22"/>
            <w:szCs w:val="22"/>
            <w:lang w:eastAsia="de-CH"/>
          </w:rPr>
          <w:tab/>
        </w:r>
        <w:r w:rsidR="006F4B1F" w:rsidRPr="005743F2">
          <w:rPr>
            <w:rStyle w:val="Hyperlink"/>
          </w:rPr>
          <w:t>Principes de présentation des comptes</w:t>
        </w:r>
        <w:r w:rsidR="006F4B1F" w:rsidRPr="005743F2">
          <w:rPr>
            <w:webHidden/>
          </w:rPr>
          <w:tab/>
        </w:r>
        <w:r w:rsidR="006F4B1F" w:rsidRPr="005743F2">
          <w:rPr>
            <w:webHidden/>
          </w:rPr>
          <w:fldChar w:fldCharType="begin"/>
        </w:r>
        <w:r w:rsidR="006F4B1F" w:rsidRPr="005743F2">
          <w:rPr>
            <w:webHidden/>
          </w:rPr>
          <w:instrText xml:space="preserve"> PAGEREF _Toc508192978 \h </w:instrText>
        </w:r>
        <w:r w:rsidR="006F4B1F" w:rsidRPr="005743F2">
          <w:rPr>
            <w:webHidden/>
          </w:rPr>
        </w:r>
        <w:r w:rsidR="006F4B1F" w:rsidRPr="005743F2">
          <w:rPr>
            <w:webHidden/>
          </w:rPr>
          <w:fldChar w:fldCharType="separate"/>
        </w:r>
        <w:r w:rsidR="00553161">
          <w:rPr>
            <w:webHidden/>
          </w:rPr>
          <w:t>8</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2979" w:history="1">
        <w:r w:rsidR="006F4B1F" w:rsidRPr="005743F2">
          <w:rPr>
            <w:rStyle w:val="Hyperlink"/>
            <w:rFonts w:asciiTheme="majorHAnsi" w:hAnsiTheme="majorHAnsi" w:cstheme="majorHAnsi"/>
          </w:rPr>
          <w:t>5.1</w:t>
        </w:r>
        <w:r w:rsidR="006F4B1F" w:rsidRPr="005743F2">
          <w:rPr>
            <w:rFonts w:asciiTheme="minorHAnsi" w:eastAsiaTheme="minorEastAsia" w:hAnsiTheme="minorHAnsi"/>
            <w:sz w:val="22"/>
            <w:szCs w:val="22"/>
            <w:lang w:eastAsia="de-CH"/>
          </w:rPr>
          <w:tab/>
        </w:r>
        <w:r w:rsidR="006F4B1F" w:rsidRPr="005743F2">
          <w:rPr>
            <w:rStyle w:val="Hyperlink"/>
          </w:rPr>
          <w:t>Règles régissant l’établissement des comptes</w:t>
        </w:r>
        <w:r w:rsidR="006F4B1F" w:rsidRPr="005743F2">
          <w:rPr>
            <w:webHidden/>
          </w:rPr>
          <w:tab/>
        </w:r>
        <w:r w:rsidR="006F4B1F" w:rsidRPr="005743F2">
          <w:rPr>
            <w:webHidden/>
          </w:rPr>
          <w:fldChar w:fldCharType="begin"/>
        </w:r>
        <w:r w:rsidR="006F4B1F" w:rsidRPr="005743F2">
          <w:rPr>
            <w:webHidden/>
          </w:rPr>
          <w:instrText xml:space="preserve"> PAGEREF _Toc508192979 \h </w:instrText>
        </w:r>
        <w:r w:rsidR="006F4B1F" w:rsidRPr="005743F2">
          <w:rPr>
            <w:webHidden/>
          </w:rPr>
        </w:r>
        <w:r w:rsidR="006F4B1F" w:rsidRPr="005743F2">
          <w:rPr>
            <w:webHidden/>
          </w:rPr>
          <w:fldChar w:fldCharType="separate"/>
        </w:r>
        <w:r w:rsidR="00553161">
          <w:rPr>
            <w:webHidden/>
          </w:rPr>
          <w:t>8</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2980" w:history="1">
        <w:r w:rsidR="006F4B1F" w:rsidRPr="005743F2">
          <w:rPr>
            <w:rStyle w:val="Hyperlink"/>
            <w:rFonts w:asciiTheme="majorHAnsi" w:hAnsiTheme="majorHAnsi" w:cstheme="majorHAnsi"/>
          </w:rPr>
          <w:t>5.2</w:t>
        </w:r>
        <w:r w:rsidR="006F4B1F" w:rsidRPr="005743F2">
          <w:rPr>
            <w:rFonts w:asciiTheme="minorHAnsi" w:eastAsiaTheme="minorEastAsia" w:hAnsiTheme="minorHAnsi"/>
            <w:sz w:val="22"/>
            <w:szCs w:val="22"/>
            <w:lang w:eastAsia="de-CH"/>
          </w:rPr>
          <w:tab/>
        </w:r>
        <w:r w:rsidR="006F4B1F" w:rsidRPr="005743F2">
          <w:rPr>
            <w:rStyle w:val="Hyperlink"/>
          </w:rPr>
          <w:t>Périmètre et principes de consolidation</w:t>
        </w:r>
        <w:r w:rsidR="006F4B1F" w:rsidRPr="005743F2">
          <w:rPr>
            <w:webHidden/>
          </w:rPr>
          <w:tab/>
        </w:r>
        <w:r w:rsidR="006F4B1F" w:rsidRPr="005743F2">
          <w:rPr>
            <w:webHidden/>
          </w:rPr>
          <w:fldChar w:fldCharType="begin"/>
        </w:r>
        <w:r w:rsidR="006F4B1F" w:rsidRPr="005743F2">
          <w:rPr>
            <w:webHidden/>
          </w:rPr>
          <w:instrText xml:space="preserve"> PAGEREF _Toc508192980 \h </w:instrText>
        </w:r>
        <w:r w:rsidR="006F4B1F" w:rsidRPr="005743F2">
          <w:rPr>
            <w:webHidden/>
          </w:rPr>
        </w:r>
        <w:r w:rsidR="006F4B1F" w:rsidRPr="005743F2">
          <w:rPr>
            <w:webHidden/>
          </w:rPr>
          <w:fldChar w:fldCharType="separate"/>
        </w:r>
        <w:r w:rsidR="00553161">
          <w:rPr>
            <w:webHidden/>
          </w:rPr>
          <w:t>8</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2981" w:history="1">
        <w:r w:rsidR="006F4B1F" w:rsidRPr="005743F2">
          <w:rPr>
            <w:rStyle w:val="Hyperlink"/>
            <w:rFonts w:asciiTheme="majorHAnsi" w:hAnsiTheme="majorHAnsi" w:cstheme="majorHAnsi"/>
          </w:rPr>
          <w:t>5.3</w:t>
        </w:r>
        <w:r w:rsidR="006F4B1F" w:rsidRPr="005743F2">
          <w:rPr>
            <w:rFonts w:asciiTheme="minorHAnsi" w:eastAsiaTheme="minorEastAsia" w:hAnsiTheme="minorHAnsi"/>
            <w:sz w:val="22"/>
            <w:szCs w:val="22"/>
            <w:lang w:eastAsia="de-CH"/>
          </w:rPr>
          <w:tab/>
        </w:r>
        <w:r w:rsidR="006F4B1F" w:rsidRPr="005743F2">
          <w:rPr>
            <w:rStyle w:val="Hyperlink"/>
          </w:rPr>
          <w:t>Règles d’évaluation et d’inscription au bilan</w:t>
        </w:r>
        <w:r w:rsidR="006F4B1F" w:rsidRPr="005743F2">
          <w:rPr>
            <w:webHidden/>
          </w:rPr>
          <w:tab/>
        </w:r>
        <w:r w:rsidR="006F4B1F" w:rsidRPr="005743F2">
          <w:rPr>
            <w:webHidden/>
          </w:rPr>
          <w:fldChar w:fldCharType="begin"/>
        </w:r>
        <w:r w:rsidR="006F4B1F" w:rsidRPr="005743F2">
          <w:rPr>
            <w:webHidden/>
          </w:rPr>
          <w:instrText xml:space="preserve"> PAGEREF _Toc508192981 \h </w:instrText>
        </w:r>
        <w:r w:rsidR="006F4B1F" w:rsidRPr="005743F2">
          <w:rPr>
            <w:webHidden/>
          </w:rPr>
        </w:r>
        <w:r w:rsidR="006F4B1F" w:rsidRPr="005743F2">
          <w:rPr>
            <w:webHidden/>
          </w:rPr>
          <w:fldChar w:fldCharType="separate"/>
        </w:r>
        <w:r w:rsidR="00553161">
          <w:rPr>
            <w:webHidden/>
          </w:rPr>
          <w:t>9</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2982" w:history="1">
        <w:r w:rsidR="006F4B1F" w:rsidRPr="005743F2">
          <w:rPr>
            <w:rStyle w:val="Hyperlink"/>
            <w:lang w:val="fr-CH"/>
          </w:rPr>
          <w:t>5.3.1</w:t>
        </w:r>
        <w:r w:rsidR="006F4B1F" w:rsidRPr="005743F2">
          <w:rPr>
            <w:rFonts w:asciiTheme="minorHAnsi" w:eastAsiaTheme="minorEastAsia" w:hAnsiTheme="minorHAnsi"/>
            <w:sz w:val="22"/>
            <w:lang w:eastAsia="de-CH"/>
          </w:rPr>
          <w:tab/>
        </w:r>
        <w:r w:rsidR="006F4B1F" w:rsidRPr="005743F2">
          <w:rPr>
            <w:rStyle w:val="Hyperlink"/>
            <w:lang w:val="fr-CH"/>
          </w:rPr>
          <w:t>Taux de change</w:t>
        </w:r>
        <w:r w:rsidR="006F4B1F" w:rsidRPr="005743F2">
          <w:rPr>
            <w:webHidden/>
          </w:rPr>
          <w:tab/>
        </w:r>
        <w:r w:rsidR="006F4B1F" w:rsidRPr="005743F2">
          <w:rPr>
            <w:webHidden/>
          </w:rPr>
          <w:fldChar w:fldCharType="begin"/>
        </w:r>
        <w:r w:rsidR="006F4B1F" w:rsidRPr="005743F2">
          <w:rPr>
            <w:webHidden/>
          </w:rPr>
          <w:instrText xml:space="preserve"> PAGEREF _Toc508192982 \h </w:instrText>
        </w:r>
        <w:r w:rsidR="006F4B1F" w:rsidRPr="005743F2">
          <w:rPr>
            <w:webHidden/>
          </w:rPr>
        </w:r>
        <w:r w:rsidR="006F4B1F" w:rsidRPr="005743F2">
          <w:rPr>
            <w:webHidden/>
          </w:rPr>
          <w:fldChar w:fldCharType="separate"/>
        </w:r>
        <w:r w:rsidR="00553161">
          <w:rPr>
            <w:webHidden/>
          </w:rPr>
          <w:t>9</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2983" w:history="1">
        <w:r w:rsidR="006F4B1F" w:rsidRPr="005743F2">
          <w:rPr>
            <w:rStyle w:val="Hyperlink"/>
            <w:lang w:val="fr-CH"/>
          </w:rPr>
          <w:t>5.3.2</w:t>
        </w:r>
        <w:r w:rsidR="006F4B1F" w:rsidRPr="005743F2">
          <w:rPr>
            <w:rFonts w:asciiTheme="minorHAnsi" w:eastAsiaTheme="minorEastAsia" w:hAnsiTheme="minorHAnsi"/>
            <w:sz w:val="22"/>
            <w:lang w:eastAsia="de-CH"/>
          </w:rPr>
          <w:tab/>
        </w:r>
        <w:r w:rsidR="006F4B1F" w:rsidRPr="005743F2">
          <w:rPr>
            <w:rStyle w:val="Hyperlink"/>
            <w:lang w:val="fr-CH"/>
          </w:rPr>
          <w:t>Liquidités</w:t>
        </w:r>
        <w:r w:rsidR="006F4B1F" w:rsidRPr="005743F2">
          <w:rPr>
            <w:webHidden/>
          </w:rPr>
          <w:tab/>
        </w:r>
        <w:r w:rsidR="006F4B1F" w:rsidRPr="005743F2">
          <w:rPr>
            <w:webHidden/>
          </w:rPr>
          <w:fldChar w:fldCharType="begin"/>
        </w:r>
        <w:r w:rsidR="006F4B1F" w:rsidRPr="005743F2">
          <w:rPr>
            <w:webHidden/>
          </w:rPr>
          <w:instrText xml:space="preserve"> PAGEREF _Toc508192983 \h </w:instrText>
        </w:r>
        <w:r w:rsidR="006F4B1F" w:rsidRPr="005743F2">
          <w:rPr>
            <w:webHidden/>
          </w:rPr>
        </w:r>
        <w:r w:rsidR="006F4B1F" w:rsidRPr="005743F2">
          <w:rPr>
            <w:webHidden/>
          </w:rPr>
          <w:fldChar w:fldCharType="separate"/>
        </w:r>
        <w:r w:rsidR="00553161">
          <w:rPr>
            <w:webHidden/>
          </w:rPr>
          <w:t>9</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2984" w:history="1">
        <w:r w:rsidR="006F4B1F" w:rsidRPr="005743F2">
          <w:rPr>
            <w:rStyle w:val="Hyperlink"/>
            <w:lang w:val="fr-CH"/>
          </w:rPr>
          <w:t>5.3.3</w:t>
        </w:r>
        <w:r w:rsidR="006F4B1F" w:rsidRPr="005743F2">
          <w:rPr>
            <w:rFonts w:asciiTheme="minorHAnsi" w:eastAsiaTheme="minorEastAsia" w:hAnsiTheme="minorHAnsi"/>
            <w:sz w:val="22"/>
            <w:lang w:eastAsia="de-CH"/>
          </w:rPr>
          <w:tab/>
        </w:r>
        <w:r w:rsidR="006F4B1F" w:rsidRPr="005743F2">
          <w:rPr>
            <w:rStyle w:val="Hyperlink"/>
            <w:lang w:val="fr-CH"/>
          </w:rPr>
          <w:t>Titres</w:t>
        </w:r>
        <w:r w:rsidR="006F4B1F" w:rsidRPr="005743F2">
          <w:rPr>
            <w:webHidden/>
          </w:rPr>
          <w:tab/>
        </w:r>
        <w:r w:rsidR="006F4B1F" w:rsidRPr="005743F2">
          <w:rPr>
            <w:webHidden/>
          </w:rPr>
          <w:fldChar w:fldCharType="begin"/>
        </w:r>
        <w:r w:rsidR="006F4B1F" w:rsidRPr="005743F2">
          <w:rPr>
            <w:webHidden/>
          </w:rPr>
          <w:instrText xml:space="preserve"> PAGEREF _Toc508192984 \h </w:instrText>
        </w:r>
        <w:r w:rsidR="006F4B1F" w:rsidRPr="005743F2">
          <w:rPr>
            <w:webHidden/>
          </w:rPr>
        </w:r>
        <w:r w:rsidR="006F4B1F" w:rsidRPr="005743F2">
          <w:rPr>
            <w:webHidden/>
          </w:rPr>
          <w:fldChar w:fldCharType="separate"/>
        </w:r>
        <w:r w:rsidR="00553161">
          <w:rPr>
            <w:webHidden/>
          </w:rPr>
          <w:t>9</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2985" w:history="1">
        <w:r w:rsidR="006F4B1F" w:rsidRPr="005743F2">
          <w:rPr>
            <w:rStyle w:val="Hyperlink"/>
            <w:lang w:val="fr-CH"/>
          </w:rPr>
          <w:t>5.3.4</w:t>
        </w:r>
        <w:r w:rsidR="006F4B1F" w:rsidRPr="005743F2">
          <w:rPr>
            <w:rFonts w:asciiTheme="minorHAnsi" w:eastAsiaTheme="minorEastAsia" w:hAnsiTheme="minorHAnsi"/>
            <w:sz w:val="22"/>
            <w:lang w:eastAsia="de-CH"/>
          </w:rPr>
          <w:tab/>
        </w:r>
        <w:r w:rsidR="006F4B1F" w:rsidRPr="005743F2">
          <w:rPr>
            <w:rStyle w:val="Hyperlink"/>
            <w:lang w:val="fr-CH"/>
          </w:rPr>
          <w:t>Créances</w:t>
        </w:r>
        <w:r w:rsidR="006F4B1F" w:rsidRPr="005743F2">
          <w:rPr>
            <w:webHidden/>
          </w:rPr>
          <w:tab/>
        </w:r>
        <w:r w:rsidR="006F4B1F" w:rsidRPr="005743F2">
          <w:rPr>
            <w:webHidden/>
          </w:rPr>
          <w:fldChar w:fldCharType="begin"/>
        </w:r>
        <w:r w:rsidR="006F4B1F" w:rsidRPr="005743F2">
          <w:rPr>
            <w:webHidden/>
          </w:rPr>
          <w:instrText xml:space="preserve"> PAGEREF _Toc508192985 \h </w:instrText>
        </w:r>
        <w:r w:rsidR="006F4B1F" w:rsidRPr="005743F2">
          <w:rPr>
            <w:webHidden/>
          </w:rPr>
        </w:r>
        <w:r w:rsidR="006F4B1F" w:rsidRPr="005743F2">
          <w:rPr>
            <w:webHidden/>
          </w:rPr>
          <w:fldChar w:fldCharType="separate"/>
        </w:r>
        <w:r w:rsidR="00553161">
          <w:rPr>
            <w:webHidden/>
          </w:rPr>
          <w:t>10</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2986" w:history="1">
        <w:r w:rsidR="006F4B1F" w:rsidRPr="005743F2">
          <w:rPr>
            <w:rStyle w:val="Hyperlink"/>
            <w:lang w:val="fr-CH"/>
          </w:rPr>
          <w:t>5.3.5</w:t>
        </w:r>
        <w:r w:rsidR="006F4B1F" w:rsidRPr="005743F2">
          <w:rPr>
            <w:rFonts w:asciiTheme="minorHAnsi" w:eastAsiaTheme="minorEastAsia" w:hAnsiTheme="minorHAnsi"/>
            <w:sz w:val="22"/>
            <w:lang w:eastAsia="de-CH"/>
          </w:rPr>
          <w:tab/>
        </w:r>
        <w:r w:rsidR="006F4B1F" w:rsidRPr="005743F2">
          <w:rPr>
            <w:rStyle w:val="Hyperlink"/>
            <w:lang w:val="fr-CH"/>
          </w:rPr>
          <w:t>Compte de régularisation actifs</w:t>
        </w:r>
        <w:r w:rsidR="006F4B1F" w:rsidRPr="005743F2">
          <w:rPr>
            <w:webHidden/>
          </w:rPr>
          <w:tab/>
        </w:r>
        <w:r w:rsidR="006F4B1F" w:rsidRPr="005743F2">
          <w:rPr>
            <w:webHidden/>
          </w:rPr>
          <w:fldChar w:fldCharType="begin"/>
        </w:r>
        <w:r w:rsidR="006F4B1F" w:rsidRPr="005743F2">
          <w:rPr>
            <w:webHidden/>
          </w:rPr>
          <w:instrText xml:space="preserve"> PAGEREF _Toc508192986 \h </w:instrText>
        </w:r>
        <w:r w:rsidR="006F4B1F" w:rsidRPr="005743F2">
          <w:rPr>
            <w:webHidden/>
          </w:rPr>
        </w:r>
        <w:r w:rsidR="006F4B1F" w:rsidRPr="005743F2">
          <w:rPr>
            <w:webHidden/>
          </w:rPr>
          <w:fldChar w:fldCharType="separate"/>
        </w:r>
        <w:r w:rsidR="00553161">
          <w:rPr>
            <w:webHidden/>
          </w:rPr>
          <w:t>10</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2987" w:history="1">
        <w:r w:rsidR="006F4B1F" w:rsidRPr="005743F2">
          <w:rPr>
            <w:rStyle w:val="Hyperlink"/>
            <w:lang w:val="fr-CH"/>
          </w:rPr>
          <w:t>5.3.6</w:t>
        </w:r>
        <w:r w:rsidR="006F4B1F" w:rsidRPr="005743F2">
          <w:rPr>
            <w:rFonts w:asciiTheme="minorHAnsi" w:eastAsiaTheme="minorEastAsia" w:hAnsiTheme="minorHAnsi"/>
            <w:sz w:val="22"/>
            <w:lang w:eastAsia="de-CH"/>
          </w:rPr>
          <w:tab/>
        </w:r>
        <w:r w:rsidR="006F4B1F" w:rsidRPr="005743F2">
          <w:rPr>
            <w:rStyle w:val="Hyperlink"/>
            <w:lang w:val="fr-CH"/>
          </w:rPr>
          <w:t>Immobilisations financières à long terme</w:t>
        </w:r>
        <w:r w:rsidR="006F4B1F" w:rsidRPr="005743F2">
          <w:rPr>
            <w:webHidden/>
          </w:rPr>
          <w:tab/>
        </w:r>
        <w:r w:rsidR="006F4B1F" w:rsidRPr="005743F2">
          <w:rPr>
            <w:webHidden/>
          </w:rPr>
          <w:fldChar w:fldCharType="begin"/>
        </w:r>
        <w:r w:rsidR="006F4B1F" w:rsidRPr="005743F2">
          <w:rPr>
            <w:webHidden/>
          </w:rPr>
          <w:instrText xml:space="preserve"> PAGEREF _Toc508192987 \h </w:instrText>
        </w:r>
        <w:r w:rsidR="006F4B1F" w:rsidRPr="005743F2">
          <w:rPr>
            <w:webHidden/>
          </w:rPr>
        </w:r>
        <w:r w:rsidR="006F4B1F" w:rsidRPr="005743F2">
          <w:rPr>
            <w:webHidden/>
          </w:rPr>
          <w:fldChar w:fldCharType="separate"/>
        </w:r>
        <w:r w:rsidR="00553161">
          <w:rPr>
            <w:webHidden/>
          </w:rPr>
          <w:t>10</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2988" w:history="1">
        <w:r w:rsidR="006F4B1F" w:rsidRPr="005743F2">
          <w:rPr>
            <w:rStyle w:val="Hyperlink"/>
            <w:lang w:val="fr-CH"/>
          </w:rPr>
          <w:t>5.3.7</w:t>
        </w:r>
        <w:r w:rsidR="006F4B1F" w:rsidRPr="005743F2">
          <w:rPr>
            <w:rFonts w:asciiTheme="minorHAnsi" w:eastAsiaTheme="minorEastAsia" w:hAnsiTheme="minorHAnsi"/>
            <w:sz w:val="22"/>
            <w:lang w:eastAsia="de-CH"/>
          </w:rPr>
          <w:tab/>
        </w:r>
        <w:r w:rsidR="006F4B1F" w:rsidRPr="005743F2">
          <w:rPr>
            <w:rStyle w:val="Hyperlink"/>
            <w:lang w:val="fr-CH"/>
          </w:rPr>
          <w:t>Stocks de marchandises</w:t>
        </w:r>
        <w:r w:rsidR="006F4B1F" w:rsidRPr="005743F2">
          <w:rPr>
            <w:webHidden/>
          </w:rPr>
          <w:tab/>
        </w:r>
        <w:r w:rsidR="006F4B1F" w:rsidRPr="005743F2">
          <w:rPr>
            <w:webHidden/>
          </w:rPr>
          <w:fldChar w:fldCharType="begin"/>
        </w:r>
        <w:r w:rsidR="006F4B1F" w:rsidRPr="005743F2">
          <w:rPr>
            <w:webHidden/>
          </w:rPr>
          <w:instrText xml:space="preserve"> PAGEREF _Toc508192988 \h </w:instrText>
        </w:r>
        <w:r w:rsidR="006F4B1F" w:rsidRPr="005743F2">
          <w:rPr>
            <w:webHidden/>
          </w:rPr>
        </w:r>
        <w:r w:rsidR="006F4B1F" w:rsidRPr="005743F2">
          <w:rPr>
            <w:webHidden/>
          </w:rPr>
          <w:fldChar w:fldCharType="separate"/>
        </w:r>
        <w:r w:rsidR="00553161">
          <w:rPr>
            <w:webHidden/>
          </w:rPr>
          <w:t>10</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2989" w:history="1">
        <w:r w:rsidR="006F4B1F" w:rsidRPr="005743F2">
          <w:rPr>
            <w:rStyle w:val="Hyperlink"/>
            <w:lang w:val="fr-CH"/>
          </w:rPr>
          <w:t>5.3.8</w:t>
        </w:r>
        <w:r w:rsidR="006F4B1F" w:rsidRPr="005743F2">
          <w:rPr>
            <w:rFonts w:asciiTheme="minorHAnsi" w:eastAsiaTheme="minorEastAsia" w:hAnsiTheme="minorHAnsi"/>
            <w:sz w:val="22"/>
            <w:lang w:eastAsia="de-CH"/>
          </w:rPr>
          <w:tab/>
        </w:r>
        <w:r w:rsidR="006F4B1F" w:rsidRPr="005743F2">
          <w:rPr>
            <w:rStyle w:val="Hyperlink"/>
            <w:lang w:val="fr-CH"/>
          </w:rPr>
          <w:t>Immobilisations corporelles</w:t>
        </w:r>
        <w:r w:rsidR="006F4B1F" w:rsidRPr="005743F2">
          <w:rPr>
            <w:webHidden/>
          </w:rPr>
          <w:tab/>
        </w:r>
        <w:r w:rsidR="006F4B1F" w:rsidRPr="005743F2">
          <w:rPr>
            <w:webHidden/>
          </w:rPr>
          <w:fldChar w:fldCharType="begin"/>
        </w:r>
        <w:r w:rsidR="006F4B1F" w:rsidRPr="005743F2">
          <w:rPr>
            <w:webHidden/>
          </w:rPr>
          <w:instrText xml:space="preserve"> PAGEREF _Toc508192989 \h </w:instrText>
        </w:r>
        <w:r w:rsidR="006F4B1F" w:rsidRPr="005743F2">
          <w:rPr>
            <w:webHidden/>
          </w:rPr>
        </w:r>
        <w:r w:rsidR="006F4B1F" w:rsidRPr="005743F2">
          <w:rPr>
            <w:webHidden/>
          </w:rPr>
          <w:fldChar w:fldCharType="separate"/>
        </w:r>
        <w:r w:rsidR="00553161">
          <w:rPr>
            <w:webHidden/>
          </w:rPr>
          <w:t>10</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2990" w:history="1">
        <w:r w:rsidR="006F4B1F" w:rsidRPr="005743F2">
          <w:rPr>
            <w:rStyle w:val="Hyperlink"/>
            <w:lang w:val="fr-CH"/>
          </w:rPr>
          <w:t>5.3.9</w:t>
        </w:r>
        <w:r w:rsidR="006F4B1F" w:rsidRPr="005743F2">
          <w:rPr>
            <w:rFonts w:asciiTheme="minorHAnsi" w:eastAsiaTheme="minorEastAsia" w:hAnsiTheme="minorHAnsi"/>
            <w:sz w:val="22"/>
            <w:lang w:eastAsia="de-CH"/>
          </w:rPr>
          <w:tab/>
        </w:r>
        <w:r w:rsidR="006F4B1F" w:rsidRPr="005743F2">
          <w:rPr>
            <w:rStyle w:val="Hyperlink"/>
            <w:lang w:val="fr-CH"/>
          </w:rPr>
          <w:t>Engagements</w:t>
        </w:r>
        <w:r w:rsidR="006F4B1F" w:rsidRPr="005743F2">
          <w:rPr>
            <w:webHidden/>
          </w:rPr>
          <w:tab/>
        </w:r>
        <w:r w:rsidR="006F4B1F" w:rsidRPr="005743F2">
          <w:rPr>
            <w:webHidden/>
          </w:rPr>
          <w:fldChar w:fldCharType="begin"/>
        </w:r>
        <w:r w:rsidR="006F4B1F" w:rsidRPr="005743F2">
          <w:rPr>
            <w:webHidden/>
          </w:rPr>
          <w:instrText xml:space="preserve"> PAGEREF _Toc508192990 \h </w:instrText>
        </w:r>
        <w:r w:rsidR="006F4B1F" w:rsidRPr="005743F2">
          <w:rPr>
            <w:webHidden/>
          </w:rPr>
        </w:r>
        <w:r w:rsidR="006F4B1F" w:rsidRPr="005743F2">
          <w:rPr>
            <w:webHidden/>
          </w:rPr>
          <w:fldChar w:fldCharType="separate"/>
        </w:r>
        <w:r w:rsidR="00553161">
          <w:rPr>
            <w:webHidden/>
          </w:rPr>
          <w:t>11</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2991" w:history="1">
        <w:r w:rsidR="006F4B1F" w:rsidRPr="005743F2">
          <w:rPr>
            <w:rStyle w:val="Hyperlink"/>
            <w:lang w:val="fr-CH"/>
          </w:rPr>
          <w:t>5.3.10</w:t>
        </w:r>
        <w:r w:rsidR="006F4B1F" w:rsidRPr="005743F2">
          <w:rPr>
            <w:rFonts w:asciiTheme="minorHAnsi" w:eastAsiaTheme="minorEastAsia" w:hAnsiTheme="minorHAnsi"/>
            <w:sz w:val="22"/>
            <w:lang w:eastAsia="de-CH"/>
          </w:rPr>
          <w:tab/>
        </w:r>
        <w:r w:rsidR="006F4B1F" w:rsidRPr="005743F2">
          <w:rPr>
            <w:rStyle w:val="Hyperlink"/>
            <w:lang w:val="fr-CH"/>
          </w:rPr>
          <w:t>Compte de régularisation passifs</w:t>
        </w:r>
        <w:r w:rsidR="006F4B1F" w:rsidRPr="005743F2">
          <w:rPr>
            <w:webHidden/>
          </w:rPr>
          <w:tab/>
        </w:r>
        <w:r w:rsidR="006F4B1F" w:rsidRPr="005743F2">
          <w:rPr>
            <w:webHidden/>
          </w:rPr>
          <w:fldChar w:fldCharType="begin"/>
        </w:r>
        <w:r w:rsidR="006F4B1F" w:rsidRPr="005743F2">
          <w:rPr>
            <w:webHidden/>
          </w:rPr>
          <w:instrText xml:space="preserve"> PAGEREF _Toc508192991 \h </w:instrText>
        </w:r>
        <w:r w:rsidR="006F4B1F" w:rsidRPr="005743F2">
          <w:rPr>
            <w:webHidden/>
          </w:rPr>
        </w:r>
        <w:r w:rsidR="006F4B1F" w:rsidRPr="005743F2">
          <w:rPr>
            <w:webHidden/>
          </w:rPr>
          <w:fldChar w:fldCharType="separate"/>
        </w:r>
        <w:r w:rsidR="00553161">
          <w:rPr>
            <w:webHidden/>
          </w:rPr>
          <w:t>11</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2992" w:history="1">
        <w:r w:rsidR="006F4B1F" w:rsidRPr="005743F2">
          <w:rPr>
            <w:rStyle w:val="Hyperlink"/>
            <w:lang w:val="fr-CH"/>
          </w:rPr>
          <w:t>5.3.11</w:t>
        </w:r>
        <w:r w:rsidR="006F4B1F" w:rsidRPr="005743F2">
          <w:rPr>
            <w:rFonts w:asciiTheme="minorHAnsi" w:eastAsiaTheme="minorEastAsia" w:hAnsiTheme="minorHAnsi"/>
            <w:sz w:val="22"/>
            <w:lang w:eastAsia="de-CH"/>
          </w:rPr>
          <w:tab/>
        </w:r>
        <w:r w:rsidR="006F4B1F" w:rsidRPr="005743F2">
          <w:rPr>
            <w:rStyle w:val="Hyperlink"/>
            <w:lang w:val="fr-CH"/>
          </w:rPr>
          <w:t>Fonds à affectation spéciale et capital de l’organisation</w:t>
        </w:r>
        <w:r w:rsidR="006F4B1F" w:rsidRPr="005743F2">
          <w:rPr>
            <w:webHidden/>
          </w:rPr>
          <w:tab/>
        </w:r>
        <w:r w:rsidR="006F4B1F" w:rsidRPr="005743F2">
          <w:rPr>
            <w:webHidden/>
          </w:rPr>
          <w:fldChar w:fldCharType="begin"/>
        </w:r>
        <w:r w:rsidR="006F4B1F" w:rsidRPr="005743F2">
          <w:rPr>
            <w:webHidden/>
          </w:rPr>
          <w:instrText xml:space="preserve"> PAGEREF _Toc508192992 \h </w:instrText>
        </w:r>
        <w:r w:rsidR="006F4B1F" w:rsidRPr="005743F2">
          <w:rPr>
            <w:webHidden/>
          </w:rPr>
        </w:r>
        <w:r w:rsidR="006F4B1F" w:rsidRPr="005743F2">
          <w:rPr>
            <w:webHidden/>
          </w:rPr>
          <w:fldChar w:fldCharType="separate"/>
        </w:r>
        <w:r w:rsidR="00553161">
          <w:rPr>
            <w:webHidden/>
          </w:rPr>
          <w:t>11</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2993" w:history="1">
        <w:r w:rsidR="006F4B1F" w:rsidRPr="005743F2">
          <w:rPr>
            <w:rStyle w:val="Hyperlink"/>
            <w:lang w:val="fr-CH"/>
          </w:rPr>
          <w:t>5.3.12</w:t>
        </w:r>
        <w:r w:rsidR="006F4B1F" w:rsidRPr="005743F2">
          <w:rPr>
            <w:rFonts w:asciiTheme="minorHAnsi" w:eastAsiaTheme="minorEastAsia" w:hAnsiTheme="minorHAnsi"/>
            <w:sz w:val="22"/>
            <w:lang w:eastAsia="de-CH"/>
          </w:rPr>
          <w:tab/>
        </w:r>
        <w:r w:rsidR="006F4B1F" w:rsidRPr="005743F2">
          <w:rPr>
            <w:rStyle w:val="Hyperlink"/>
            <w:lang w:val="fr-CH"/>
          </w:rPr>
          <w:t>Fonds de Fluctuations de CFR</w:t>
        </w:r>
        <w:r w:rsidR="006F4B1F" w:rsidRPr="005743F2">
          <w:rPr>
            <w:webHidden/>
          </w:rPr>
          <w:tab/>
        </w:r>
        <w:r w:rsidR="006F4B1F" w:rsidRPr="005743F2">
          <w:rPr>
            <w:webHidden/>
          </w:rPr>
          <w:fldChar w:fldCharType="begin"/>
        </w:r>
        <w:r w:rsidR="006F4B1F" w:rsidRPr="005743F2">
          <w:rPr>
            <w:webHidden/>
          </w:rPr>
          <w:instrText xml:space="preserve"> PAGEREF _Toc508192993 \h </w:instrText>
        </w:r>
        <w:r w:rsidR="006F4B1F" w:rsidRPr="005743F2">
          <w:rPr>
            <w:webHidden/>
          </w:rPr>
        </w:r>
        <w:r w:rsidR="006F4B1F" w:rsidRPr="005743F2">
          <w:rPr>
            <w:webHidden/>
          </w:rPr>
          <w:fldChar w:fldCharType="separate"/>
        </w:r>
        <w:r w:rsidR="00553161">
          <w:rPr>
            <w:webHidden/>
          </w:rPr>
          <w:t>11</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2994" w:history="1">
        <w:r w:rsidR="006F4B1F" w:rsidRPr="005743F2">
          <w:rPr>
            <w:rStyle w:val="Hyperlink"/>
            <w:lang w:val="fr-CH"/>
          </w:rPr>
          <w:t>5.3.13</w:t>
        </w:r>
        <w:r w:rsidR="006F4B1F" w:rsidRPr="005743F2">
          <w:rPr>
            <w:rFonts w:asciiTheme="minorHAnsi" w:eastAsiaTheme="minorEastAsia" w:hAnsiTheme="minorHAnsi"/>
            <w:sz w:val="22"/>
            <w:lang w:eastAsia="de-CH"/>
          </w:rPr>
          <w:tab/>
        </w:r>
        <w:r w:rsidR="006F4B1F" w:rsidRPr="005743F2">
          <w:rPr>
            <w:rStyle w:val="Hyperlink"/>
            <w:lang w:val="fr-CH"/>
          </w:rPr>
          <w:t>Modification des principes d’évaluation</w:t>
        </w:r>
        <w:r w:rsidR="006F4B1F" w:rsidRPr="005743F2">
          <w:rPr>
            <w:webHidden/>
          </w:rPr>
          <w:tab/>
        </w:r>
        <w:r w:rsidR="006F4B1F" w:rsidRPr="005743F2">
          <w:rPr>
            <w:webHidden/>
          </w:rPr>
          <w:fldChar w:fldCharType="begin"/>
        </w:r>
        <w:r w:rsidR="006F4B1F" w:rsidRPr="005743F2">
          <w:rPr>
            <w:webHidden/>
          </w:rPr>
          <w:instrText xml:space="preserve"> PAGEREF _Toc508192994 \h </w:instrText>
        </w:r>
        <w:r w:rsidR="006F4B1F" w:rsidRPr="005743F2">
          <w:rPr>
            <w:webHidden/>
          </w:rPr>
        </w:r>
        <w:r w:rsidR="006F4B1F" w:rsidRPr="005743F2">
          <w:rPr>
            <w:webHidden/>
          </w:rPr>
          <w:fldChar w:fldCharType="separate"/>
        </w:r>
        <w:r w:rsidR="00553161">
          <w:rPr>
            <w:webHidden/>
          </w:rPr>
          <w:t>11</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2995" w:history="1">
        <w:r w:rsidR="006F4B1F" w:rsidRPr="005743F2">
          <w:rPr>
            <w:rStyle w:val="Hyperlink"/>
            <w:rFonts w:eastAsia="Arial Unicode MS"/>
            <w:lang w:val="fr-CH"/>
          </w:rPr>
          <w:t>5.3.14</w:t>
        </w:r>
        <w:r w:rsidR="006F4B1F" w:rsidRPr="005743F2">
          <w:rPr>
            <w:rFonts w:asciiTheme="minorHAnsi" w:eastAsiaTheme="minorEastAsia" w:hAnsiTheme="minorHAnsi"/>
            <w:sz w:val="22"/>
            <w:lang w:eastAsia="de-CH"/>
          </w:rPr>
          <w:tab/>
        </w:r>
        <w:r w:rsidR="006F4B1F" w:rsidRPr="005743F2">
          <w:rPr>
            <w:rStyle w:val="Hyperlink"/>
            <w:lang w:val="fr-CH"/>
          </w:rPr>
          <w:t>Assujettissement de la TVA à partir du 1. Juillet 2017</w:t>
        </w:r>
        <w:r w:rsidR="006F4B1F" w:rsidRPr="005743F2">
          <w:rPr>
            <w:webHidden/>
          </w:rPr>
          <w:tab/>
        </w:r>
        <w:r w:rsidR="006F4B1F" w:rsidRPr="005743F2">
          <w:rPr>
            <w:webHidden/>
          </w:rPr>
          <w:fldChar w:fldCharType="begin"/>
        </w:r>
        <w:r w:rsidR="006F4B1F" w:rsidRPr="005743F2">
          <w:rPr>
            <w:webHidden/>
          </w:rPr>
          <w:instrText xml:space="preserve"> PAGEREF _Toc508192995 \h </w:instrText>
        </w:r>
        <w:r w:rsidR="006F4B1F" w:rsidRPr="005743F2">
          <w:rPr>
            <w:webHidden/>
          </w:rPr>
        </w:r>
        <w:r w:rsidR="006F4B1F" w:rsidRPr="005743F2">
          <w:rPr>
            <w:webHidden/>
          </w:rPr>
          <w:fldChar w:fldCharType="separate"/>
        </w:r>
        <w:r w:rsidR="00553161">
          <w:rPr>
            <w:webHidden/>
          </w:rPr>
          <w:t>11</w:t>
        </w:r>
        <w:r w:rsidR="006F4B1F" w:rsidRPr="005743F2">
          <w:rPr>
            <w:webHidden/>
          </w:rPr>
          <w:fldChar w:fldCharType="end"/>
        </w:r>
      </w:hyperlink>
    </w:p>
    <w:p w:rsidR="006F4B1F" w:rsidRPr="005743F2" w:rsidRDefault="00EB1DF7">
      <w:pPr>
        <w:pStyle w:val="Verzeichnis1"/>
        <w:rPr>
          <w:rFonts w:asciiTheme="minorHAnsi" w:eastAsiaTheme="minorEastAsia" w:hAnsiTheme="minorHAnsi"/>
          <w:sz w:val="22"/>
          <w:szCs w:val="22"/>
          <w:lang w:eastAsia="de-CH"/>
        </w:rPr>
      </w:pPr>
      <w:hyperlink w:anchor="_Toc508192996" w:history="1">
        <w:r w:rsidR="006F4B1F" w:rsidRPr="005743F2">
          <w:rPr>
            <w:rStyle w:val="Hyperlink"/>
          </w:rPr>
          <w:t>6.</w:t>
        </w:r>
        <w:r w:rsidR="006F4B1F" w:rsidRPr="005743F2">
          <w:rPr>
            <w:rFonts w:asciiTheme="minorHAnsi" w:eastAsiaTheme="minorEastAsia" w:hAnsiTheme="minorHAnsi"/>
            <w:sz w:val="22"/>
            <w:szCs w:val="22"/>
            <w:lang w:eastAsia="de-CH"/>
          </w:rPr>
          <w:tab/>
        </w:r>
        <w:r w:rsidR="006F4B1F" w:rsidRPr="005743F2">
          <w:rPr>
            <w:rStyle w:val="Hyperlink"/>
          </w:rPr>
          <w:t>Explications relatives au bilan</w:t>
        </w:r>
        <w:r w:rsidR="006F4B1F" w:rsidRPr="005743F2">
          <w:rPr>
            <w:webHidden/>
          </w:rPr>
          <w:tab/>
        </w:r>
        <w:r w:rsidR="006F4B1F" w:rsidRPr="005743F2">
          <w:rPr>
            <w:webHidden/>
          </w:rPr>
          <w:fldChar w:fldCharType="begin"/>
        </w:r>
        <w:r w:rsidR="006F4B1F" w:rsidRPr="005743F2">
          <w:rPr>
            <w:webHidden/>
          </w:rPr>
          <w:instrText xml:space="preserve"> PAGEREF _Toc508192996 \h </w:instrText>
        </w:r>
        <w:r w:rsidR="006F4B1F" w:rsidRPr="005743F2">
          <w:rPr>
            <w:webHidden/>
          </w:rPr>
        </w:r>
        <w:r w:rsidR="006F4B1F" w:rsidRPr="005743F2">
          <w:rPr>
            <w:webHidden/>
          </w:rPr>
          <w:fldChar w:fldCharType="separate"/>
        </w:r>
        <w:r w:rsidR="00553161">
          <w:rPr>
            <w:webHidden/>
          </w:rPr>
          <w:t>12</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2997" w:history="1">
        <w:r w:rsidR="006F4B1F" w:rsidRPr="005743F2">
          <w:rPr>
            <w:rStyle w:val="Hyperlink"/>
            <w:rFonts w:asciiTheme="majorHAnsi" w:hAnsiTheme="majorHAnsi" w:cstheme="majorHAnsi"/>
          </w:rPr>
          <w:t>6.1</w:t>
        </w:r>
        <w:r w:rsidR="006F4B1F" w:rsidRPr="005743F2">
          <w:rPr>
            <w:rFonts w:asciiTheme="minorHAnsi" w:eastAsiaTheme="minorEastAsia" w:hAnsiTheme="minorHAnsi"/>
            <w:sz w:val="22"/>
            <w:szCs w:val="22"/>
            <w:lang w:eastAsia="de-CH"/>
          </w:rPr>
          <w:tab/>
        </w:r>
        <w:r w:rsidR="006F4B1F" w:rsidRPr="005743F2">
          <w:rPr>
            <w:rStyle w:val="Hyperlink"/>
          </w:rPr>
          <w:t>Liquidités</w:t>
        </w:r>
        <w:r w:rsidR="006F4B1F" w:rsidRPr="005743F2">
          <w:rPr>
            <w:webHidden/>
          </w:rPr>
          <w:tab/>
        </w:r>
        <w:r w:rsidR="006F4B1F" w:rsidRPr="005743F2">
          <w:rPr>
            <w:webHidden/>
          </w:rPr>
          <w:fldChar w:fldCharType="begin"/>
        </w:r>
        <w:r w:rsidR="006F4B1F" w:rsidRPr="005743F2">
          <w:rPr>
            <w:webHidden/>
          </w:rPr>
          <w:instrText xml:space="preserve"> PAGEREF _Toc508192997 \h </w:instrText>
        </w:r>
        <w:r w:rsidR="006F4B1F" w:rsidRPr="005743F2">
          <w:rPr>
            <w:webHidden/>
          </w:rPr>
        </w:r>
        <w:r w:rsidR="006F4B1F" w:rsidRPr="005743F2">
          <w:rPr>
            <w:webHidden/>
          </w:rPr>
          <w:fldChar w:fldCharType="separate"/>
        </w:r>
        <w:r w:rsidR="00553161">
          <w:rPr>
            <w:webHidden/>
          </w:rPr>
          <w:t>12</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2998" w:history="1">
        <w:r w:rsidR="006F4B1F" w:rsidRPr="005743F2">
          <w:rPr>
            <w:rStyle w:val="Hyperlink"/>
            <w:rFonts w:asciiTheme="majorHAnsi" w:hAnsiTheme="majorHAnsi" w:cstheme="majorHAnsi"/>
          </w:rPr>
          <w:t>6.2</w:t>
        </w:r>
        <w:r w:rsidR="006F4B1F" w:rsidRPr="005743F2">
          <w:rPr>
            <w:rFonts w:asciiTheme="minorHAnsi" w:eastAsiaTheme="minorEastAsia" w:hAnsiTheme="minorHAnsi"/>
            <w:sz w:val="22"/>
            <w:szCs w:val="22"/>
            <w:lang w:eastAsia="de-CH"/>
          </w:rPr>
          <w:tab/>
        </w:r>
        <w:r w:rsidR="006F4B1F" w:rsidRPr="005743F2">
          <w:rPr>
            <w:rStyle w:val="Hyperlink"/>
          </w:rPr>
          <w:t>Créances</w:t>
        </w:r>
        <w:r w:rsidR="006F4B1F" w:rsidRPr="005743F2">
          <w:rPr>
            <w:webHidden/>
          </w:rPr>
          <w:tab/>
        </w:r>
        <w:r w:rsidR="006F4B1F" w:rsidRPr="005743F2">
          <w:rPr>
            <w:webHidden/>
          </w:rPr>
          <w:fldChar w:fldCharType="begin"/>
        </w:r>
        <w:r w:rsidR="006F4B1F" w:rsidRPr="005743F2">
          <w:rPr>
            <w:webHidden/>
          </w:rPr>
          <w:instrText xml:space="preserve"> PAGEREF _Toc508192998 \h </w:instrText>
        </w:r>
        <w:r w:rsidR="006F4B1F" w:rsidRPr="005743F2">
          <w:rPr>
            <w:webHidden/>
          </w:rPr>
        </w:r>
        <w:r w:rsidR="006F4B1F" w:rsidRPr="005743F2">
          <w:rPr>
            <w:webHidden/>
          </w:rPr>
          <w:fldChar w:fldCharType="separate"/>
        </w:r>
        <w:r w:rsidR="00553161">
          <w:rPr>
            <w:webHidden/>
          </w:rPr>
          <w:t>12</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2999" w:history="1">
        <w:r w:rsidR="006F4B1F" w:rsidRPr="005743F2">
          <w:rPr>
            <w:rStyle w:val="Hyperlink"/>
            <w:rFonts w:asciiTheme="majorHAnsi" w:hAnsiTheme="majorHAnsi" w:cstheme="majorHAnsi"/>
          </w:rPr>
          <w:t>6.3</w:t>
        </w:r>
        <w:r w:rsidR="006F4B1F" w:rsidRPr="005743F2">
          <w:rPr>
            <w:rFonts w:asciiTheme="minorHAnsi" w:eastAsiaTheme="minorEastAsia" w:hAnsiTheme="minorHAnsi"/>
            <w:sz w:val="22"/>
            <w:szCs w:val="22"/>
            <w:lang w:eastAsia="de-CH"/>
          </w:rPr>
          <w:tab/>
        </w:r>
        <w:r w:rsidR="006F4B1F" w:rsidRPr="005743F2">
          <w:rPr>
            <w:rStyle w:val="Hyperlink"/>
          </w:rPr>
          <w:t>Compte de régularisation actifs</w:t>
        </w:r>
        <w:r w:rsidR="006F4B1F" w:rsidRPr="005743F2">
          <w:rPr>
            <w:webHidden/>
          </w:rPr>
          <w:tab/>
        </w:r>
        <w:r w:rsidR="006F4B1F" w:rsidRPr="005743F2">
          <w:rPr>
            <w:webHidden/>
          </w:rPr>
          <w:fldChar w:fldCharType="begin"/>
        </w:r>
        <w:r w:rsidR="006F4B1F" w:rsidRPr="005743F2">
          <w:rPr>
            <w:webHidden/>
          </w:rPr>
          <w:instrText xml:space="preserve"> PAGEREF _Toc508192999 \h </w:instrText>
        </w:r>
        <w:r w:rsidR="006F4B1F" w:rsidRPr="005743F2">
          <w:rPr>
            <w:webHidden/>
          </w:rPr>
        </w:r>
        <w:r w:rsidR="006F4B1F" w:rsidRPr="005743F2">
          <w:rPr>
            <w:webHidden/>
          </w:rPr>
          <w:fldChar w:fldCharType="separate"/>
        </w:r>
        <w:r w:rsidR="00553161">
          <w:rPr>
            <w:webHidden/>
          </w:rPr>
          <w:t>12</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00" w:history="1">
        <w:r w:rsidR="006F4B1F" w:rsidRPr="005743F2">
          <w:rPr>
            <w:rStyle w:val="Hyperlink"/>
            <w:rFonts w:asciiTheme="majorHAnsi" w:hAnsiTheme="majorHAnsi" w:cstheme="majorHAnsi"/>
          </w:rPr>
          <w:t>6.4</w:t>
        </w:r>
        <w:r w:rsidR="006F4B1F" w:rsidRPr="005743F2">
          <w:rPr>
            <w:rFonts w:asciiTheme="minorHAnsi" w:eastAsiaTheme="minorEastAsia" w:hAnsiTheme="minorHAnsi"/>
            <w:sz w:val="22"/>
            <w:szCs w:val="22"/>
            <w:lang w:eastAsia="de-CH"/>
          </w:rPr>
          <w:tab/>
        </w:r>
        <w:r w:rsidR="006F4B1F" w:rsidRPr="005743F2">
          <w:rPr>
            <w:rStyle w:val="Hyperlink"/>
          </w:rPr>
          <w:t>Immobilisations corporelles meubles et immeubles</w:t>
        </w:r>
        <w:r w:rsidR="006F4B1F" w:rsidRPr="005743F2">
          <w:rPr>
            <w:webHidden/>
          </w:rPr>
          <w:tab/>
        </w:r>
        <w:r w:rsidR="006F4B1F" w:rsidRPr="005743F2">
          <w:rPr>
            <w:webHidden/>
          </w:rPr>
          <w:fldChar w:fldCharType="begin"/>
        </w:r>
        <w:r w:rsidR="006F4B1F" w:rsidRPr="005743F2">
          <w:rPr>
            <w:webHidden/>
          </w:rPr>
          <w:instrText xml:space="preserve"> PAGEREF _Toc508193000 \h </w:instrText>
        </w:r>
        <w:r w:rsidR="006F4B1F" w:rsidRPr="005743F2">
          <w:rPr>
            <w:webHidden/>
          </w:rPr>
        </w:r>
        <w:r w:rsidR="006F4B1F" w:rsidRPr="005743F2">
          <w:rPr>
            <w:webHidden/>
          </w:rPr>
          <w:fldChar w:fldCharType="separate"/>
        </w:r>
        <w:r w:rsidR="00553161">
          <w:rPr>
            <w:webHidden/>
          </w:rPr>
          <w:t>13</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01" w:history="1">
        <w:r w:rsidR="006F4B1F" w:rsidRPr="005743F2">
          <w:rPr>
            <w:rStyle w:val="Hyperlink"/>
            <w:rFonts w:asciiTheme="majorHAnsi" w:hAnsiTheme="majorHAnsi" w:cstheme="majorHAnsi"/>
          </w:rPr>
          <w:t>6.5</w:t>
        </w:r>
        <w:r w:rsidR="006F4B1F" w:rsidRPr="005743F2">
          <w:rPr>
            <w:rFonts w:asciiTheme="minorHAnsi" w:eastAsiaTheme="minorEastAsia" w:hAnsiTheme="minorHAnsi"/>
            <w:sz w:val="22"/>
            <w:szCs w:val="22"/>
            <w:lang w:eastAsia="de-CH"/>
          </w:rPr>
          <w:tab/>
        </w:r>
        <w:r w:rsidR="006F4B1F" w:rsidRPr="005743F2">
          <w:rPr>
            <w:rStyle w:val="Hyperlink"/>
          </w:rPr>
          <w:t>Immeuble Ramsteinerstrasse</w:t>
        </w:r>
        <w:r w:rsidR="006F4B1F" w:rsidRPr="005743F2">
          <w:rPr>
            <w:webHidden/>
          </w:rPr>
          <w:tab/>
        </w:r>
        <w:r w:rsidR="006F4B1F" w:rsidRPr="005743F2">
          <w:rPr>
            <w:webHidden/>
          </w:rPr>
          <w:fldChar w:fldCharType="begin"/>
        </w:r>
        <w:r w:rsidR="006F4B1F" w:rsidRPr="005743F2">
          <w:rPr>
            <w:webHidden/>
          </w:rPr>
          <w:instrText xml:space="preserve"> PAGEREF _Toc508193001 \h </w:instrText>
        </w:r>
        <w:r w:rsidR="006F4B1F" w:rsidRPr="005743F2">
          <w:rPr>
            <w:webHidden/>
          </w:rPr>
        </w:r>
        <w:r w:rsidR="006F4B1F" w:rsidRPr="005743F2">
          <w:rPr>
            <w:webHidden/>
          </w:rPr>
          <w:fldChar w:fldCharType="separate"/>
        </w:r>
        <w:r w:rsidR="00553161">
          <w:rPr>
            <w:webHidden/>
          </w:rPr>
          <w:t>14</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02" w:history="1">
        <w:r w:rsidR="006F4B1F" w:rsidRPr="005743F2">
          <w:rPr>
            <w:rStyle w:val="Hyperlink"/>
            <w:rFonts w:asciiTheme="majorHAnsi" w:hAnsiTheme="majorHAnsi" w:cstheme="majorHAnsi"/>
          </w:rPr>
          <w:t>6.6</w:t>
        </w:r>
        <w:r w:rsidR="006F4B1F" w:rsidRPr="005743F2">
          <w:rPr>
            <w:rFonts w:asciiTheme="minorHAnsi" w:eastAsiaTheme="minorEastAsia" w:hAnsiTheme="minorHAnsi"/>
            <w:sz w:val="22"/>
            <w:szCs w:val="22"/>
            <w:lang w:eastAsia="de-CH"/>
          </w:rPr>
          <w:tab/>
        </w:r>
        <w:r w:rsidR="006F4B1F" w:rsidRPr="005743F2">
          <w:rPr>
            <w:rStyle w:val="Hyperlink"/>
          </w:rPr>
          <w:t>Immobilisations financières</w:t>
        </w:r>
        <w:r w:rsidR="006F4B1F" w:rsidRPr="005743F2">
          <w:rPr>
            <w:webHidden/>
          </w:rPr>
          <w:tab/>
        </w:r>
        <w:r w:rsidR="006F4B1F" w:rsidRPr="005743F2">
          <w:rPr>
            <w:webHidden/>
          </w:rPr>
          <w:fldChar w:fldCharType="begin"/>
        </w:r>
        <w:r w:rsidR="006F4B1F" w:rsidRPr="005743F2">
          <w:rPr>
            <w:webHidden/>
          </w:rPr>
          <w:instrText xml:space="preserve"> PAGEREF _Toc508193002 \h </w:instrText>
        </w:r>
        <w:r w:rsidR="006F4B1F" w:rsidRPr="005743F2">
          <w:rPr>
            <w:webHidden/>
          </w:rPr>
        </w:r>
        <w:r w:rsidR="006F4B1F" w:rsidRPr="005743F2">
          <w:rPr>
            <w:webHidden/>
          </w:rPr>
          <w:fldChar w:fldCharType="separate"/>
        </w:r>
        <w:r w:rsidR="00553161">
          <w:rPr>
            <w:webHidden/>
          </w:rPr>
          <w:t>14</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3003" w:history="1">
        <w:r w:rsidR="006F4B1F" w:rsidRPr="005743F2">
          <w:rPr>
            <w:rStyle w:val="Hyperlink"/>
            <w:lang w:val="fr-CH"/>
          </w:rPr>
          <w:t>6.6.1</w:t>
        </w:r>
        <w:r w:rsidR="006F4B1F" w:rsidRPr="005743F2">
          <w:rPr>
            <w:rFonts w:asciiTheme="minorHAnsi" w:eastAsiaTheme="minorEastAsia" w:hAnsiTheme="minorHAnsi"/>
            <w:sz w:val="22"/>
            <w:lang w:eastAsia="de-CH"/>
          </w:rPr>
          <w:tab/>
        </w:r>
        <w:r w:rsidR="006F4B1F" w:rsidRPr="005743F2">
          <w:rPr>
            <w:rStyle w:val="Hyperlink"/>
            <w:lang w:val="fr-CH"/>
          </w:rPr>
          <w:t>Participations</w:t>
        </w:r>
        <w:r w:rsidR="006F4B1F" w:rsidRPr="005743F2">
          <w:rPr>
            <w:webHidden/>
          </w:rPr>
          <w:tab/>
        </w:r>
        <w:r w:rsidR="006F4B1F" w:rsidRPr="005743F2">
          <w:rPr>
            <w:webHidden/>
          </w:rPr>
          <w:fldChar w:fldCharType="begin"/>
        </w:r>
        <w:r w:rsidR="006F4B1F" w:rsidRPr="005743F2">
          <w:rPr>
            <w:webHidden/>
          </w:rPr>
          <w:instrText xml:space="preserve"> PAGEREF _Toc508193003 \h </w:instrText>
        </w:r>
        <w:r w:rsidR="006F4B1F" w:rsidRPr="005743F2">
          <w:rPr>
            <w:webHidden/>
          </w:rPr>
        </w:r>
        <w:r w:rsidR="006F4B1F" w:rsidRPr="005743F2">
          <w:rPr>
            <w:webHidden/>
          </w:rPr>
          <w:fldChar w:fldCharType="separate"/>
        </w:r>
        <w:r w:rsidR="00553161">
          <w:rPr>
            <w:webHidden/>
          </w:rPr>
          <w:t>14</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3004" w:history="1">
        <w:r w:rsidR="006F4B1F" w:rsidRPr="005743F2">
          <w:rPr>
            <w:rStyle w:val="Hyperlink"/>
            <w:lang w:val="fr-CH"/>
          </w:rPr>
          <w:t>6.6.2</w:t>
        </w:r>
        <w:r w:rsidR="006F4B1F" w:rsidRPr="005743F2">
          <w:rPr>
            <w:rFonts w:asciiTheme="minorHAnsi" w:eastAsiaTheme="minorEastAsia" w:hAnsiTheme="minorHAnsi"/>
            <w:sz w:val="22"/>
            <w:lang w:eastAsia="de-CH"/>
          </w:rPr>
          <w:tab/>
        </w:r>
        <w:r w:rsidR="006F4B1F" w:rsidRPr="005743F2">
          <w:rPr>
            <w:rStyle w:val="Hyperlink"/>
            <w:lang w:val="fr-CH"/>
          </w:rPr>
          <w:t>Créances à long terme envers des tiers</w:t>
        </w:r>
        <w:r w:rsidR="006F4B1F" w:rsidRPr="005743F2">
          <w:rPr>
            <w:webHidden/>
          </w:rPr>
          <w:tab/>
        </w:r>
        <w:r w:rsidR="006F4B1F" w:rsidRPr="005743F2">
          <w:rPr>
            <w:webHidden/>
          </w:rPr>
          <w:fldChar w:fldCharType="begin"/>
        </w:r>
        <w:r w:rsidR="006F4B1F" w:rsidRPr="005743F2">
          <w:rPr>
            <w:webHidden/>
          </w:rPr>
          <w:instrText xml:space="preserve"> PAGEREF _Toc508193004 \h </w:instrText>
        </w:r>
        <w:r w:rsidR="006F4B1F" w:rsidRPr="005743F2">
          <w:rPr>
            <w:webHidden/>
          </w:rPr>
        </w:r>
        <w:r w:rsidR="006F4B1F" w:rsidRPr="005743F2">
          <w:rPr>
            <w:webHidden/>
          </w:rPr>
          <w:fldChar w:fldCharType="separate"/>
        </w:r>
        <w:r w:rsidR="00553161">
          <w:rPr>
            <w:webHidden/>
          </w:rPr>
          <w:t>15</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3005" w:history="1">
        <w:r w:rsidR="006F4B1F" w:rsidRPr="005743F2">
          <w:rPr>
            <w:rStyle w:val="Hyperlink"/>
            <w:lang w:val="fr-CH"/>
          </w:rPr>
          <w:t>6.6.3</w:t>
        </w:r>
        <w:r w:rsidR="006F4B1F" w:rsidRPr="005743F2">
          <w:rPr>
            <w:rFonts w:asciiTheme="minorHAnsi" w:eastAsiaTheme="minorEastAsia" w:hAnsiTheme="minorHAnsi"/>
            <w:sz w:val="22"/>
            <w:lang w:eastAsia="de-CH"/>
          </w:rPr>
          <w:tab/>
        </w:r>
        <w:r w:rsidR="006F4B1F" w:rsidRPr="005743F2">
          <w:rPr>
            <w:rStyle w:val="Hyperlink"/>
            <w:lang w:val="fr-CH"/>
          </w:rPr>
          <w:t>Réserves financières de titres</w:t>
        </w:r>
        <w:r w:rsidR="006F4B1F" w:rsidRPr="005743F2">
          <w:rPr>
            <w:webHidden/>
          </w:rPr>
          <w:tab/>
        </w:r>
        <w:r w:rsidR="006F4B1F" w:rsidRPr="005743F2">
          <w:rPr>
            <w:webHidden/>
          </w:rPr>
          <w:fldChar w:fldCharType="begin"/>
        </w:r>
        <w:r w:rsidR="006F4B1F" w:rsidRPr="005743F2">
          <w:rPr>
            <w:webHidden/>
          </w:rPr>
          <w:instrText xml:space="preserve"> PAGEREF _Toc508193005 \h </w:instrText>
        </w:r>
        <w:r w:rsidR="006F4B1F" w:rsidRPr="005743F2">
          <w:rPr>
            <w:webHidden/>
          </w:rPr>
        </w:r>
        <w:r w:rsidR="006F4B1F" w:rsidRPr="005743F2">
          <w:rPr>
            <w:webHidden/>
          </w:rPr>
          <w:fldChar w:fldCharType="separate"/>
        </w:r>
        <w:r w:rsidR="00553161">
          <w:rPr>
            <w:webHidden/>
          </w:rPr>
          <w:t>15</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06" w:history="1">
        <w:r w:rsidR="006F4B1F" w:rsidRPr="005743F2">
          <w:rPr>
            <w:rStyle w:val="Hyperlink"/>
            <w:rFonts w:asciiTheme="majorHAnsi" w:hAnsiTheme="majorHAnsi" w:cstheme="majorHAnsi"/>
          </w:rPr>
          <w:t>6.7</w:t>
        </w:r>
        <w:r w:rsidR="006F4B1F" w:rsidRPr="005743F2">
          <w:rPr>
            <w:rFonts w:asciiTheme="minorHAnsi" w:eastAsiaTheme="minorEastAsia" w:hAnsiTheme="minorHAnsi"/>
            <w:sz w:val="22"/>
            <w:szCs w:val="22"/>
            <w:lang w:eastAsia="de-CH"/>
          </w:rPr>
          <w:tab/>
        </w:r>
        <w:r w:rsidR="006F4B1F" w:rsidRPr="005743F2">
          <w:rPr>
            <w:rStyle w:val="Hyperlink"/>
          </w:rPr>
          <w:t>Engagements à court terme rémunérés</w:t>
        </w:r>
        <w:r w:rsidR="006F4B1F" w:rsidRPr="005743F2">
          <w:rPr>
            <w:webHidden/>
          </w:rPr>
          <w:tab/>
        </w:r>
        <w:r w:rsidR="006F4B1F" w:rsidRPr="005743F2">
          <w:rPr>
            <w:webHidden/>
          </w:rPr>
          <w:fldChar w:fldCharType="begin"/>
        </w:r>
        <w:r w:rsidR="006F4B1F" w:rsidRPr="005743F2">
          <w:rPr>
            <w:webHidden/>
          </w:rPr>
          <w:instrText xml:space="preserve"> PAGEREF _Toc508193006 \h </w:instrText>
        </w:r>
        <w:r w:rsidR="006F4B1F" w:rsidRPr="005743F2">
          <w:rPr>
            <w:webHidden/>
          </w:rPr>
        </w:r>
        <w:r w:rsidR="006F4B1F" w:rsidRPr="005743F2">
          <w:rPr>
            <w:webHidden/>
          </w:rPr>
          <w:fldChar w:fldCharType="separate"/>
        </w:r>
        <w:r w:rsidR="00553161">
          <w:rPr>
            <w:webHidden/>
          </w:rPr>
          <w:t>16</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07" w:history="1">
        <w:r w:rsidR="006F4B1F" w:rsidRPr="005743F2">
          <w:rPr>
            <w:rStyle w:val="Hyperlink"/>
            <w:rFonts w:asciiTheme="majorHAnsi" w:hAnsiTheme="majorHAnsi" w:cstheme="majorHAnsi"/>
          </w:rPr>
          <w:t>6.8</w:t>
        </w:r>
        <w:r w:rsidR="006F4B1F" w:rsidRPr="005743F2">
          <w:rPr>
            <w:rFonts w:asciiTheme="minorHAnsi" w:eastAsiaTheme="minorEastAsia" w:hAnsiTheme="minorHAnsi"/>
            <w:sz w:val="22"/>
            <w:szCs w:val="22"/>
            <w:lang w:eastAsia="de-CH"/>
          </w:rPr>
          <w:tab/>
        </w:r>
        <w:r w:rsidR="006F4B1F" w:rsidRPr="005743F2">
          <w:rPr>
            <w:rStyle w:val="Hyperlink"/>
          </w:rPr>
          <w:t>Autres engagements</w:t>
        </w:r>
        <w:r w:rsidR="006F4B1F" w:rsidRPr="005743F2">
          <w:rPr>
            <w:webHidden/>
          </w:rPr>
          <w:tab/>
        </w:r>
        <w:r w:rsidR="006F4B1F" w:rsidRPr="005743F2">
          <w:rPr>
            <w:webHidden/>
          </w:rPr>
          <w:fldChar w:fldCharType="begin"/>
        </w:r>
        <w:r w:rsidR="006F4B1F" w:rsidRPr="005743F2">
          <w:rPr>
            <w:webHidden/>
          </w:rPr>
          <w:instrText xml:space="preserve"> PAGEREF _Toc508193007 \h </w:instrText>
        </w:r>
        <w:r w:rsidR="006F4B1F" w:rsidRPr="005743F2">
          <w:rPr>
            <w:webHidden/>
          </w:rPr>
        </w:r>
        <w:r w:rsidR="006F4B1F" w:rsidRPr="005743F2">
          <w:rPr>
            <w:webHidden/>
          </w:rPr>
          <w:fldChar w:fldCharType="separate"/>
        </w:r>
        <w:r w:rsidR="00553161">
          <w:rPr>
            <w:webHidden/>
          </w:rPr>
          <w:t>16</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08" w:history="1">
        <w:r w:rsidR="006F4B1F" w:rsidRPr="005743F2">
          <w:rPr>
            <w:rStyle w:val="Hyperlink"/>
            <w:rFonts w:asciiTheme="majorHAnsi" w:hAnsiTheme="majorHAnsi" w:cstheme="majorHAnsi"/>
          </w:rPr>
          <w:t>6.9</w:t>
        </w:r>
        <w:r w:rsidR="006F4B1F" w:rsidRPr="005743F2">
          <w:rPr>
            <w:rFonts w:asciiTheme="minorHAnsi" w:eastAsiaTheme="minorEastAsia" w:hAnsiTheme="minorHAnsi"/>
            <w:sz w:val="22"/>
            <w:szCs w:val="22"/>
            <w:lang w:eastAsia="de-CH"/>
          </w:rPr>
          <w:tab/>
        </w:r>
        <w:r w:rsidR="006F4B1F" w:rsidRPr="005743F2">
          <w:rPr>
            <w:rStyle w:val="Hyperlink"/>
          </w:rPr>
          <w:t>Engagements à long terme rémunérés</w:t>
        </w:r>
        <w:r w:rsidR="006F4B1F" w:rsidRPr="005743F2">
          <w:rPr>
            <w:webHidden/>
          </w:rPr>
          <w:tab/>
        </w:r>
        <w:r w:rsidR="006F4B1F" w:rsidRPr="005743F2">
          <w:rPr>
            <w:webHidden/>
          </w:rPr>
          <w:fldChar w:fldCharType="begin"/>
        </w:r>
        <w:r w:rsidR="006F4B1F" w:rsidRPr="005743F2">
          <w:rPr>
            <w:webHidden/>
          </w:rPr>
          <w:instrText xml:space="preserve"> PAGEREF _Toc508193008 \h </w:instrText>
        </w:r>
        <w:r w:rsidR="006F4B1F" w:rsidRPr="005743F2">
          <w:rPr>
            <w:webHidden/>
          </w:rPr>
        </w:r>
        <w:r w:rsidR="006F4B1F" w:rsidRPr="005743F2">
          <w:rPr>
            <w:webHidden/>
          </w:rPr>
          <w:fldChar w:fldCharType="separate"/>
        </w:r>
        <w:r w:rsidR="00553161">
          <w:rPr>
            <w:webHidden/>
          </w:rPr>
          <w:t>16</w:t>
        </w:r>
        <w:r w:rsidR="006F4B1F" w:rsidRPr="005743F2">
          <w:rPr>
            <w:webHidden/>
          </w:rPr>
          <w:fldChar w:fldCharType="end"/>
        </w:r>
      </w:hyperlink>
    </w:p>
    <w:p w:rsidR="006F4B1F" w:rsidRPr="005743F2" w:rsidRDefault="00EB1DF7">
      <w:pPr>
        <w:pStyle w:val="Verzeichnis1"/>
        <w:rPr>
          <w:rFonts w:asciiTheme="minorHAnsi" w:eastAsiaTheme="minorEastAsia" w:hAnsiTheme="minorHAnsi"/>
          <w:sz w:val="22"/>
          <w:szCs w:val="22"/>
          <w:lang w:eastAsia="de-CH"/>
        </w:rPr>
      </w:pPr>
      <w:hyperlink w:anchor="_Toc508193009" w:history="1">
        <w:r w:rsidR="006F4B1F" w:rsidRPr="005743F2">
          <w:rPr>
            <w:rStyle w:val="Hyperlink"/>
          </w:rPr>
          <w:t>7.</w:t>
        </w:r>
        <w:r w:rsidR="006F4B1F" w:rsidRPr="005743F2">
          <w:rPr>
            <w:rFonts w:asciiTheme="minorHAnsi" w:eastAsiaTheme="minorEastAsia" w:hAnsiTheme="minorHAnsi"/>
            <w:sz w:val="22"/>
            <w:szCs w:val="22"/>
            <w:lang w:eastAsia="de-CH"/>
          </w:rPr>
          <w:tab/>
        </w:r>
        <w:r w:rsidR="006F4B1F" w:rsidRPr="005743F2">
          <w:rPr>
            <w:rStyle w:val="Hyperlink"/>
          </w:rPr>
          <w:t>Explications relatives au compte d’exploitation</w:t>
        </w:r>
        <w:r w:rsidR="006F4B1F" w:rsidRPr="005743F2">
          <w:rPr>
            <w:webHidden/>
          </w:rPr>
          <w:tab/>
        </w:r>
        <w:r w:rsidR="006F4B1F" w:rsidRPr="005743F2">
          <w:rPr>
            <w:webHidden/>
          </w:rPr>
          <w:fldChar w:fldCharType="begin"/>
        </w:r>
        <w:r w:rsidR="006F4B1F" w:rsidRPr="005743F2">
          <w:rPr>
            <w:webHidden/>
          </w:rPr>
          <w:instrText xml:space="preserve"> PAGEREF _Toc508193009 \h </w:instrText>
        </w:r>
        <w:r w:rsidR="006F4B1F" w:rsidRPr="005743F2">
          <w:rPr>
            <w:webHidden/>
          </w:rPr>
        </w:r>
        <w:r w:rsidR="006F4B1F" w:rsidRPr="005743F2">
          <w:rPr>
            <w:webHidden/>
          </w:rPr>
          <w:fldChar w:fldCharType="separate"/>
        </w:r>
        <w:r w:rsidR="00553161">
          <w:rPr>
            <w:webHidden/>
          </w:rPr>
          <w:t>17</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10" w:history="1">
        <w:r w:rsidR="006F4B1F" w:rsidRPr="005743F2">
          <w:rPr>
            <w:rStyle w:val="Hyperlink"/>
            <w:rFonts w:asciiTheme="majorHAnsi" w:hAnsiTheme="majorHAnsi" w:cstheme="majorHAnsi"/>
          </w:rPr>
          <w:t>7.1</w:t>
        </w:r>
        <w:r w:rsidR="006F4B1F" w:rsidRPr="005743F2">
          <w:rPr>
            <w:rFonts w:asciiTheme="minorHAnsi" w:eastAsiaTheme="minorEastAsia" w:hAnsiTheme="minorHAnsi"/>
            <w:sz w:val="22"/>
            <w:szCs w:val="22"/>
            <w:lang w:eastAsia="de-CH"/>
          </w:rPr>
          <w:tab/>
        </w:r>
        <w:r w:rsidR="006F4B1F" w:rsidRPr="005743F2">
          <w:rPr>
            <w:rStyle w:val="Hyperlink"/>
          </w:rPr>
          <w:t>Les charges d'exploitation selon la méthode ZEWO (charges administratives, charges de collecte de fonds-, de projets et de prestation)</w:t>
        </w:r>
        <w:r w:rsidR="006F4B1F" w:rsidRPr="005743F2">
          <w:rPr>
            <w:webHidden/>
          </w:rPr>
          <w:tab/>
        </w:r>
        <w:r w:rsidR="006F4B1F" w:rsidRPr="005743F2">
          <w:rPr>
            <w:webHidden/>
          </w:rPr>
          <w:fldChar w:fldCharType="begin"/>
        </w:r>
        <w:r w:rsidR="006F4B1F" w:rsidRPr="005743F2">
          <w:rPr>
            <w:webHidden/>
          </w:rPr>
          <w:instrText xml:space="preserve"> PAGEREF _Toc508193010 \h </w:instrText>
        </w:r>
        <w:r w:rsidR="006F4B1F" w:rsidRPr="005743F2">
          <w:rPr>
            <w:webHidden/>
          </w:rPr>
        </w:r>
        <w:r w:rsidR="006F4B1F" w:rsidRPr="005743F2">
          <w:rPr>
            <w:webHidden/>
          </w:rPr>
          <w:fldChar w:fldCharType="separate"/>
        </w:r>
        <w:r w:rsidR="00553161">
          <w:rPr>
            <w:webHidden/>
          </w:rPr>
          <w:t>17</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11" w:history="1">
        <w:r w:rsidR="006F4B1F" w:rsidRPr="005743F2">
          <w:rPr>
            <w:rStyle w:val="Hyperlink"/>
            <w:rFonts w:asciiTheme="majorHAnsi" w:hAnsiTheme="majorHAnsi" w:cstheme="majorHAnsi"/>
          </w:rPr>
          <w:t>7.2</w:t>
        </w:r>
        <w:r w:rsidR="006F4B1F" w:rsidRPr="005743F2">
          <w:rPr>
            <w:rFonts w:asciiTheme="minorHAnsi" w:eastAsiaTheme="minorEastAsia" w:hAnsiTheme="minorHAnsi"/>
            <w:sz w:val="22"/>
            <w:szCs w:val="22"/>
            <w:lang w:eastAsia="de-CH"/>
          </w:rPr>
          <w:tab/>
        </w:r>
        <w:r w:rsidR="006F4B1F" w:rsidRPr="005743F2">
          <w:rPr>
            <w:rStyle w:val="Hyperlink"/>
          </w:rPr>
          <w:t>Dons</w:t>
        </w:r>
        <w:r w:rsidR="006F4B1F" w:rsidRPr="005743F2">
          <w:rPr>
            <w:webHidden/>
          </w:rPr>
          <w:tab/>
        </w:r>
        <w:r w:rsidR="006F4B1F" w:rsidRPr="005743F2">
          <w:rPr>
            <w:webHidden/>
          </w:rPr>
          <w:fldChar w:fldCharType="begin"/>
        </w:r>
        <w:r w:rsidR="006F4B1F" w:rsidRPr="005743F2">
          <w:rPr>
            <w:webHidden/>
          </w:rPr>
          <w:instrText xml:space="preserve"> PAGEREF _Toc508193011 \h </w:instrText>
        </w:r>
        <w:r w:rsidR="006F4B1F" w:rsidRPr="005743F2">
          <w:rPr>
            <w:webHidden/>
          </w:rPr>
        </w:r>
        <w:r w:rsidR="006F4B1F" w:rsidRPr="005743F2">
          <w:rPr>
            <w:webHidden/>
          </w:rPr>
          <w:fldChar w:fldCharType="separate"/>
        </w:r>
        <w:r w:rsidR="00553161">
          <w:rPr>
            <w:webHidden/>
          </w:rPr>
          <w:t>17</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12" w:history="1">
        <w:r w:rsidR="006F4B1F" w:rsidRPr="005743F2">
          <w:rPr>
            <w:rStyle w:val="Hyperlink"/>
            <w:rFonts w:asciiTheme="majorHAnsi" w:hAnsiTheme="majorHAnsi" w:cstheme="majorHAnsi"/>
          </w:rPr>
          <w:t>7.3</w:t>
        </w:r>
        <w:r w:rsidR="006F4B1F" w:rsidRPr="005743F2">
          <w:rPr>
            <w:rFonts w:asciiTheme="minorHAnsi" w:eastAsiaTheme="minorEastAsia" w:hAnsiTheme="minorHAnsi"/>
            <w:sz w:val="22"/>
            <w:szCs w:val="22"/>
            <w:lang w:eastAsia="de-CH"/>
          </w:rPr>
          <w:tab/>
        </w:r>
        <w:r w:rsidR="006F4B1F" w:rsidRPr="005743F2">
          <w:rPr>
            <w:rStyle w:val="Hyperlink"/>
          </w:rPr>
          <w:t>Produits des prestations fournies</w:t>
        </w:r>
        <w:r w:rsidR="006F4B1F" w:rsidRPr="005743F2">
          <w:rPr>
            <w:webHidden/>
          </w:rPr>
          <w:tab/>
        </w:r>
        <w:r w:rsidR="006F4B1F" w:rsidRPr="005743F2">
          <w:rPr>
            <w:webHidden/>
          </w:rPr>
          <w:fldChar w:fldCharType="begin"/>
        </w:r>
        <w:r w:rsidR="006F4B1F" w:rsidRPr="005743F2">
          <w:rPr>
            <w:webHidden/>
          </w:rPr>
          <w:instrText xml:space="preserve"> PAGEREF _Toc508193012 \h </w:instrText>
        </w:r>
        <w:r w:rsidR="006F4B1F" w:rsidRPr="005743F2">
          <w:rPr>
            <w:webHidden/>
          </w:rPr>
        </w:r>
        <w:r w:rsidR="006F4B1F" w:rsidRPr="005743F2">
          <w:rPr>
            <w:webHidden/>
          </w:rPr>
          <w:fldChar w:fldCharType="separate"/>
        </w:r>
        <w:r w:rsidR="00553161">
          <w:rPr>
            <w:webHidden/>
          </w:rPr>
          <w:t>18</w:t>
        </w:r>
        <w:r w:rsidR="006F4B1F" w:rsidRPr="005743F2">
          <w:rPr>
            <w:webHidden/>
          </w:rPr>
          <w:fldChar w:fldCharType="end"/>
        </w:r>
      </w:hyperlink>
    </w:p>
    <w:p w:rsidR="006F4B1F" w:rsidRPr="005743F2" w:rsidRDefault="00EB1DF7">
      <w:pPr>
        <w:pStyle w:val="Verzeichnis3"/>
        <w:rPr>
          <w:rFonts w:asciiTheme="minorHAnsi" w:eastAsiaTheme="minorEastAsia" w:hAnsiTheme="minorHAnsi"/>
          <w:sz w:val="22"/>
          <w:lang w:eastAsia="de-CH"/>
        </w:rPr>
      </w:pPr>
      <w:hyperlink w:anchor="_Toc508193013" w:history="1">
        <w:r w:rsidR="006F4B1F" w:rsidRPr="005743F2">
          <w:rPr>
            <w:rStyle w:val="Hyperlink"/>
            <w:lang w:val="fr-CH"/>
          </w:rPr>
          <w:t>7.3.1</w:t>
        </w:r>
        <w:r w:rsidR="006F4B1F" w:rsidRPr="005743F2">
          <w:rPr>
            <w:rFonts w:asciiTheme="minorHAnsi" w:eastAsiaTheme="minorEastAsia" w:hAnsiTheme="minorHAnsi"/>
            <w:sz w:val="22"/>
            <w:lang w:eastAsia="de-CH"/>
          </w:rPr>
          <w:tab/>
        </w:r>
        <w:r w:rsidR="006F4B1F" w:rsidRPr="005743F2">
          <w:rPr>
            <w:rStyle w:val="Hyperlink"/>
            <w:lang w:val="fr-CH"/>
          </w:rPr>
          <w:t>Contributions OFAS CS 4045 art. 74</w:t>
        </w:r>
        <w:r w:rsidR="006F4B1F" w:rsidRPr="005743F2">
          <w:rPr>
            <w:webHidden/>
          </w:rPr>
          <w:tab/>
        </w:r>
        <w:r w:rsidR="006F4B1F" w:rsidRPr="005743F2">
          <w:rPr>
            <w:webHidden/>
          </w:rPr>
          <w:fldChar w:fldCharType="begin"/>
        </w:r>
        <w:r w:rsidR="006F4B1F" w:rsidRPr="005743F2">
          <w:rPr>
            <w:webHidden/>
          </w:rPr>
          <w:instrText xml:space="preserve"> PAGEREF _Toc508193013 \h </w:instrText>
        </w:r>
        <w:r w:rsidR="006F4B1F" w:rsidRPr="005743F2">
          <w:rPr>
            <w:webHidden/>
          </w:rPr>
        </w:r>
        <w:r w:rsidR="006F4B1F" w:rsidRPr="005743F2">
          <w:rPr>
            <w:webHidden/>
          </w:rPr>
          <w:fldChar w:fldCharType="separate"/>
        </w:r>
        <w:r w:rsidR="00553161">
          <w:rPr>
            <w:webHidden/>
          </w:rPr>
          <w:t>18</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14" w:history="1">
        <w:r w:rsidR="006F4B1F" w:rsidRPr="005743F2">
          <w:rPr>
            <w:rStyle w:val="Hyperlink"/>
            <w:rFonts w:asciiTheme="majorHAnsi" w:hAnsiTheme="majorHAnsi" w:cstheme="majorHAnsi"/>
          </w:rPr>
          <w:t>7.4</w:t>
        </w:r>
        <w:r w:rsidR="006F4B1F" w:rsidRPr="005743F2">
          <w:rPr>
            <w:rFonts w:asciiTheme="minorHAnsi" w:eastAsiaTheme="minorEastAsia" w:hAnsiTheme="minorHAnsi"/>
            <w:sz w:val="22"/>
            <w:szCs w:val="22"/>
            <w:lang w:eastAsia="de-CH"/>
          </w:rPr>
          <w:tab/>
        </w:r>
        <w:r w:rsidR="006F4B1F" w:rsidRPr="005743F2">
          <w:rPr>
            <w:rStyle w:val="Hyperlink"/>
          </w:rPr>
          <w:t>Charges de personnel</w:t>
        </w:r>
        <w:r w:rsidR="006F4B1F" w:rsidRPr="005743F2">
          <w:rPr>
            <w:webHidden/>
          </w:rPr>
          <w:tab/>
        </w:r>
        <w:r w:rsidR="006F4B1F" w:rsidRPr="005743F2">
          <w:rPr>
            <w:webHidden/>
          </w:rPr>
          <w:fldChar w:fldCharType="begin"/>
        </w:r>
        <w:r w:rsidR="006F4B1F" w:rsidRPr="005743F2">
          <w:rPr>
            <w:webHidden/>
          </w:rPr>
          <w:instrText xml:space="preserve"> PAGEREF _Toc508193014 \h </w:instrText>
        </w:r>
        <w:r w:rsidR="006F4B1F" w:rsidRPr="005743F2">
          <w:rPr>
            <w:webHidden/>
          </w:rPr>
        </w:r>
        <w:r w:rsidR="006F4B1F" w:rsidRPr="005743F2">
          <w:rPr>
            <w:webHidden/>
          </w:rPr>
          <w:fldChar w:fldCharType="separate"/>
        </w:r>
        <w:r w:rsidR="00553161">
          <w:rPr>
            <w:webHidden/>
          </w:rPr>
          <w:t>18</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15" w:history="1">
        <w:r w:rsidR="006F4B1F" w:rsidRPr="005743F2">
          <w:rPr>
            <w:rStyle w:val="Hyperlink"/>
            <w:rFonts w:asciiTheme="majorHAnsi" w:hAnsiTheme="majorHAnsi" w:cstheme="majorHAnsi"/>
          </w:rPr>
          <w:t>7.5</w:t>
        </w:r>
        <w:r w:rsidR="006F4B1F" w:rsidRPr="005743F2">
          <w:rPr>
            <w:rFonts w:asciiTheme="minorHAnsi" w:eastAsiaTheme="minorEastAsia" w:hAnsiTheme="minorHAnsi"/>
            <w:sz w:val="22"/>
            <w:szCs w:val="22"/>
            <w:lang w:eastAsia="de-CH"/>
          </w:rPr>
          <w:tab/>
        </w:r>
        <w:r w:rsidR="006F4B1F" w:rsidRPr="005743F2">
          <w:rPr>
            <w:rStyle w:val="Hyperlink"/>
          </w:rPr>
          <w:t>Frais de voyage et de représentation</w:t>
        </w:r>
        <w:r w:rsidR="006F4B1F" w:rsidRPr="005743F2">
          <w:rPr>
            <w:webHidden/>
          </w:rPr>
          <w:tab/>
        </w:r>
        <w:r w:rsidR="006F4B1F" w:rsidRPr="005743F2">
          <w:rPr>
            <w:webHidden/>
          </w:rPr>
          <w:fldChar w:fldCharType="begin"/>
        </w:r>
        <w:r w:rsidR="006F4B1F" w:rsidRPr="005743F2">
          <w:rPr>
            <w:webHidden/>
          </w:rPr>
          <w:instrText xml:space="preserve"> PAGEREF _Toc508193015 \h </w:instrText>
        </w:r>
        <w:r w:rsidR="006F4B1F" w:rsidRPr="005743F2">
          <w:rPr>
            <w:webHidden/>
          </w:rPr>
        </w:r>
        <w:r w:rsidR="006F4B1F" w:rsidRPr="005743F2">
          <w:rPr>
            <w:webHidden/>
          </w:rPr>
          <w:fldChar w:fldCharType="separate"/>
        </w:r>
        <w:r w:rsidR="00553161">
          <w:rPr>
            <w:webHidden/>
          </w:rPr>
          <w:t>19</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16" w:history="1">
        <w:r w:rsidR="006F4B1F" w:rsidRPr="005743F2">
          <w:rPr>
            <w:rStyle w:val="Hyperlink"/>
            <w:rFonts w:asciiTheme="majorHAnsi" w:hAnsiTheme="majorHAnsi" w:cstheme="majorHAnsi"/>
          </w:rPr>
          <w:t>7.6</w:t>
        </w:r>
        <w:r w:rsidR="006F4B1F" w:rsidRPr="005743F2">
          <w:rPr>
            <w:rFonts w:asciiTheme="minorHAnsi" w:eastAsiaTheme="minorEastAsia" w:hAnsiTheme="minorHAnsi"/>
            <w:sz w:val="22"/>
            <w:szCs w:val="22"/>
            <w:lang w:eastAsia="de-CH"/>
          </w:rPr>
          <w:tab/>
        </w:r>
        <w:r w:rsidR="006F4B1F" w:rsidRPr="005743F2">
          <w:rPr>
            <w:rStyle w:val="Hyperlink"/>
          </w:rPr>
          <w:t>Charges d’exploitation (inclus les soutiens)</w:t>
        </w:r>
        <w:r w:rsidR="006F4B1F" w:rsidRPr="005743F2">
          <w:rPr>
            <w:webHidden/>
          </w:rPr>
          <w:tab/>
        </w:r>
        <w:r w:rsidR="006F4B1F" w:rsidRPr="005743F2">
          <w:rPr>
            <w:webHidden/>
          </w:rPr>
          <w:fldChar w:fldCharType="begin"/>
        </w:r>
        <w:r w:rsidR="006F4B1F" w:rsidRPr="005743F2">
          <w:rPr>
            <w:webHidden/>
          </w:rPr>
          <w:instrText xml:space="preserve"> PAGEREF _Toc508193016 \h </w:instrText>
        </w:r>
        <w:r w:rsidR="006F4B1F" w:rsidRPr="005743F2">
          <w:rPr>
            <w:webHidden/>
          </w:rPr>
        </w:r>
        <w:r w:rsidR="006F4B1F" w:rsidRPr="005743F2">
          <w:rPr>
            <w:webHidden/>
          </w:rPr>
          <w:fldChar w:fldCharType="separate"/>
        </w:r>
        <w:r w:rsidR="00553161">
          <w:rPr>
            <w:webHidden/>
          </w:rPr>
          <w:t>19</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17" w:history="1">
        <w:r w:rsidR="006F4B1F" w:rsidRPr="005743F2">
          <w:rPr>
            <w:rStyle w:val="Hyperlink"/>
            <w:rFonts w:asciiTheme="majorHAnsi" w:hAnsiTheme="majorHAnsi" w:cstheme="majorHAnsi"/>
          </w:rPr>
          <w:t>7.7</w:t>
        </w:r>
        <w:r w:rsidR="006F4B1F" w:rsidRPr="005743F2">
          <w:rPr>
            <w:rFonts w:asciiTheme="minorHAnsi" w:eastAsiaTheme="minorEastAsia" w:hAnsiTheme="minorHAnsi"/>
            <w:sz w:val="22"/>
            <w:szCs w:val="22"/>
            <w:lang w:eastAsia="de-CH"/>
          </w:rPr>
          <w:tab/>
        </w:r>
        <w:r w:rsidR="006F4B1F" w:rsidRPr="005743F2">
          <w:rPr>
            <w:rStyle w:val="Hyperlink"/>
          </w:rPr>
          <w:t>Frais d’entretien</w:t>
        </w:r>
        <w:r w:rsidR="006F4B1F" w:rsidRPr="005743F2">
          <w:rPr>
            <w:webHidden/>
          </w:rPr>
          <w:tab/>
        </w:r>
        <w:r w:rsidR="006F4B1F" w:rsidRPr="005743F2">
          <w:rPr>
            <w:webHidden/>
          </w:rPr>
          <w:fldChar w:fldCharType="begin"/>
        </w:r>
        <w:r w:rsidR="006F4B1F" w:rsidRPr="005743F2">
          <w:rPr>
            <w:webHidden/>
          </w:rPr>
          <w:instrText xml:space="preserve"> PAGEREF _Toc508193017 \h </w:instrText>
        </w:r>
        <w:r w:rsidR="006F4B1F" w:rsidRPr="005743F2">
          <w:rPr>
            <w:webHidden/>
          </w:rPr>
        </w:r>
        <w:r w:rsidR="006F4B1F" w:rsidRPr="005743F2">
          <w:rPr>
            <w:webHidden/>
          </w:rPr>
          <w:fldChar w:fldCharType="separate"/>
        </w:r>
        <w:r w:rsidR="00553161">
          <w:rPr>
            <w:webHidden/>
          </w:rPr>
          <w:t>20</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18" w:history="1">
        <w:r w:rsidR="006F4B1F" w:rsidRPr="005743F2">
          <w:rPr>
            <w:rStyle w:val="Hyperlink"/>
            <w:rFonts w:asciiTheme="majorHAnsi" w:hAnsiTheme="majorHAnsi" w:cstheme="majorHAnsi"/>
          </w:rPr>
          <w:t>7.8</w:t>
        </w:r>
        <w:r w:rsidR="006F4B1F" w:rsidRPr="005743F2">
          <w:rPr>
            <w:rFonts w:asciiTheme="minorHAnsi" w:eastAsiaTheme="minorEastAsia" w:hAnsiTheme="minorHAnsi"/>
            <w:sz w:val="22"/>
            <w:szCs w:val="22"/>
            <w:lang w:eastAsia="de-CH"/>
          </w:rPr>
          <w:tab/>
        </w:r>
        <w:r w:rsidR="006F4B1F" w:rsidRPr="005743F2">
          <w:rPr>
            <w:rStyle w:val="Hyperlink"/>
          </w:rPr>
          <w:t>Charges de collecte de fonds</w:t>
        </w:r>
        <w:r w:rsidR="006F4B1F" w:rsidRPr="005743F2">
          <w:rPr>
            <w:webHidden/>
          </w:rPr>
          <w:tab/>
        </w:r>
        <w:r w:rsidR="006F4B1F" w:rsidRPr="005743F2">
          <w:rPr>
            <w:webHidden/>
          </w:rPr>
          <w:fldChar w:fldCharType="begin"/>
        </w:r>
        <w:r w:rsidR="006F4B1F" w:rsidRPr="005743F2">
          <w:rPr>
            <w:webHidden/>
          </w:rPr>
          <w:instrText xml:space="preserve"> PAGEREF _Toc508193018 \h </w:instrText>
        </w:r>
        <w:r w:rsidR="006F4B1F" w:rsidRPr="005743F2">
          <w:rPr>
            <w:webHidden/>
          </w:rPr>
        </w:r>
        <w:r w:rsidR="006F4B1F" w:rsidRPr="005743F2">
          <w:rPr>
            <w:webHidden/>
          </w:rPr>
          <w:fldChar w:fldCharType="separate"/>
        </w:r>
        <w:r w:rsidR="00553161">
          <w:rPr>
            <w:webHidden/>
          </w:rPr>
          <w:t>20</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19" w:history="1">
        <w:r w:rsidR="006F4B1F" w:rsidRPr="005743F2">
          <w:rPr>
            <w:rStyle w:val="Hyperlink"/>
            <w:rFonts w:asciiTheme="majorHAnsi" w:hAnsiTheme="majorHAnsi" w:cstheme="majorHAnsi"/>
          </w:rPr>
          <w:t>7.9</w:t>
        </w:r>
        <w:r w:rsidR="006F4B1F" w:rsidRPr="005743F2">
          <w:rPr>
            <w:rFonts w:asciiTheme="minorHAnsi" w:eastAsiaTheme="minorEastAsia" w:hAnsiTheme="minorHAnsi"/>
            <w:sz w:val="22"/>
            <w:szCs w:val="22"/>
            <w:lang w:eastAsia="de-CH"/>
          </w:rPr>
          <w:tab/>
        </w:r>
        <w:r w:rsidR="006F4B1F" w:rsidRPr="005743F2">
          <w:rPr>
            <w:rStyle w:val="Hyperlink"/>
          </w:rPr>
          <w:t>Amortissements</w:t>
        </w:r>
        <w:r w:rsidR="006F4B1F" w:rsidRPr="005743F2">
          <w:rPr>
            <w:webHidden/>
          </w:rPr>
          <w:tab/>
        </w:r>
        <w:r w:rsidR="006F4B1F" w:rsidRPr="005743F2">
          <w:rPr>
            <w:webHidden/>
          </w:rPr>
          <w:fldChar w:fldCharType="begin"/>
        </w:r>
        <w:r w:rsidR="006F4B1F" w:rsidRPr="005743F2">
          <w:rPr>
            <w:webHidden/>
          </w:rPr>
          <w:instrText xml:space="preserve"> PAGEREF _Toc508193019 \h </w:instrText>
        </w:r>
        <w:r w:rsidR="006F4B1F" w:rsidRPr="005743F2">
          <w:rPr>
            <w:webHidden/>
          </w:rPr>
        </w:r>
        <w:r w:rsidR="006F4B1F" w:rsidRPr="005743F2">
          <w:rPr>
            <w:webHidden/>
          </w:rPr>
          <w:fldChar w:fldCharType="separate"/>
        </w:r>
        <w:r w:rsidR="00553161">
          <w:rPr>
            <w:webHidden/>
          </w:rPr>
          <w:t>20</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20" w:history="1">
        <w:r w:rsidR="006F4B1F" w:rsidRPr="005743F2">
          <w:rPr>
            <w:rStyle w:val="Hyperlink"/>
            <w:rFonts w:asciiTheme="majorHAnsi" w:hAnsiTheme="majorHAnsi" w:cstheme="majorHAnsi"/>
          </w:rPr>
          <w:t>7.10</w:t>
        </w:r>
        <w:r w:rsidR="006F4B1F" w:rsidRPr="005743F2">
          <w:rPr>
            <w:rFonts w:asciiTheme="minorHAnsi" w:eastAsiaTheme="minorEastAsia" w:hAnsiTheme="minorHAnsi"/>
            <w:sz w:val="22"/>
            <w:szCs w:val="22"/>
            <w:lang w:eastAsia="de-CH"/>
          </w:rPr>
          <w:tab/>
        </w:r>
        <w:r w:rsidR="006F4B1F" w:rsidRPr="005743F2">
          <w:rPr>
            <w:rStyle w:val="Hyperlink"/>
          </w:rPr>
          <w:t>Résultat financier</w:t>
        </w:r>
        <w:r w:rsidR="006F4B1F" w:rsidRPr="005743F2">
          <w:rPr>
            <w:webHidden/>
          </w:rPr>
          <w:tab/>
        </w:r>
        <w:r w:rsidR="006F4B1F" w:rsidRPr="005743F2">
          <w:rPr>
            <w:webHidden/>
          </w:rPr>
          <w:fldChar w:fldCharType="begin"/>
        </w:r>
        <w:r w:rsidR="006F4B1F" w:rsidRPr="005743F2">
          <w:rPr>
            <w:webHidden/>
          </w:rPr>
          <w:instrText xml:space="preserve"> PAGEREF _Toc508193020 \h </w:instrText>
        </w:r>
        <w:r w:rsidR="006F4B1F" w:rsidRPr="005743F2">
          <w:rPr>
            <w:webHidden/>
          </w:rPr>
        </w:r>
        <w:r w:rsidR="006F4B1F" w:rsidRPr="005743F2">
          <w:rPr>
            <w:webHidden/>
          </w:rPr>
          <w:fldChar w:fldCharType="separate"/>
        </w:r>
        <w:r w:rsidR="00553161">
          <w:rPr>
            <w:webHidden/>
          </w:rPr>
          <w:t>21</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21" w:history="1">
        <w:r w:rsidR="006F4B1F" w:rsidRPr="005743F2">
          <w:rPr>
            <w:rStyle w:val="Hyperlink"/>
            <w:rFonts w:asciiTheme="majorHAnsi" w:hAnsiTheme="majorHAnsi" w:cstheme="majorHAnsi"/>
          </w:rPr>
          <w:t>7.11</w:t>
        </w:r>
        <w:r w:rsidR="006F4B1F" w:rsidRPr="005743F2">
          <w:rPr>
            <w:rFonts w:asciiTheme="minorHAnsi" w:eastAsiaTheme="minorEastAsia" w:hAnsiTheme="minorHAnsi"/>
            <w:sz w:val="22"/>
            <w:szCs w:val="22"/>
            <w:lang w:eastAsia="de-CH"/>
          </w:rPr>
          <w:tab/>
        </w:r>
        <w:r w:rsidR="006F4B1F" w:rsidRPr="005743F2">
          <w:rPr>
            <w:rStyle w:val="Hyperlink"/>
          </w:rPr>
          <w:t>Résultat exceptionnel</w:t>
        </w:r>
        <w:r w:rsidR="006F4B1F" w:rsidRPr="005743F2">
          <w:rPr>
            <w:webHidden/>
          </w:rPr>
          <w:tab/>
        </w:r>
        <w:r w:rsidR="006F4B1F" w:rsidRPr="005743F2">
          <w:rPr>
            <w:webHidden/>
          </w:rPr>
          <w:fldChar w:fldCharType="begin"/>
        </w:r>
        <w:r w:rsidR="006F4B1F" w:rsidRPr="005743F2">
          <w:rPr>
            <w:webHidden/>
          </w:rPr>
          <w:instrText xml:space="preserve"> PAGEREF _Toc508193021 \h </w:instrText>
        </w:r>
        <w:r w:rsidR="006F4B1F" w:rsidRPr="005743F2">
          <w:rPr>
            <w:webHidden/>
          </w:rPr>
        </w:r>
        <w:r w:rsidR="006F4B1F" w:rsidRPr="005743F2">
          <w:rPr>
            <w:webHidden/>
          </w:rPr>
          <w:fldChar w:fldCharType="separate"/>
        </w:r>
        <w:r w:rsidR="00553161">
          <w:rPr>
            <w:webHidden/>
          </w:rPr>
          <w:t>21</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22" w:history="1">
        <w:r w:rsidR="006F4B1F" w:rsidRPr="005743F2">
          <w:rPr>
            <w:rStyle w:val="Hyperlink"/>
            <w:rFonts w:asciiTheme="majorHAnsi" w:hAnsiTheme="majorHAnsi" w:cstheme="majorHAnsi"/>
          </w:rPr>
          <w:t>7.12</w:t>
        </w:r>
        <w:r w:rsidR="006F4B1F" w:rsidRPr="005743F2">
          <w:rPr>
            <w:rFonts w:asciiTheme="minorHAnsi" w:eastAsiaTheme="minorEastAsia" w:hAnsiTheme="minorHAnsi"/>
            <w:sz w:val="22"/>
            <w:szCs w:val="22"/>
            <w:lang w:eastAsia="de-CH"/>
          </w:rPr>
          <w:tab/>
        </w:r>
        <w:r w:rsidR="006F4B1F" w:rsidRPr="005743F2">
          <w:rPr>
            <w:rStyle w:val="Hyperlink"/>
          </w:rPr>
          <w:t>Variation des fonds à affectation spéciale</w:t>
        </w:r>
        <w:r w:rsidR="006F4B1F" w:rsidRPr="005743F2">
          <w:rPr>
            <w:webHidden/>
          </w:rPr>
          <w:tab/>
        </w:r>
        <w:r w:rsidR="006F4B1F" w:rsidRPr="005743F2">
          <w:rPr>
            <w:webHidden/>
          </w:rPr>
          <w:fldChar w:fldCharType="begin"/>
        </w:r>
        <w:r w:rsidR="006F4B1F" w:rsidRPr="005743F2">
          <w:rPr>
            <w:webHidden/>
          </w:rPr>
          <w:instrText xml:space="preserve"> PAGEREF _Toc508193022 \h </w:instrText>
        </w:r>
        <w:r w:rsidR="006F4B1F" w:rsidRPr="005743F2">
          <w:rPr>
            <w:webHidden/>
          </w:rPr>
        </w:r>
        <w:r w:rsidR="006F4B1F" w:rsidRPr="005743F2">
          <w:rPr>
            <w:webHidden/>
          </w:rPr>
          <w:fldChar w:fldCharType="separate"/>
        </w:r>
        <w:r w:rsidR="00553161">
          <w:rPr>
            <w:webHidden/>
          </w:rPr>
          <w:t>21</w:t>
        </w:r>
        <w:r w:rsidR="006F4B1F" w:rsidRPr="005743F2">
          <w:rPr>
            <w:webHidden/>
          </w:rPr>
          <w:fldChar w:fldCharType="end"/>
        </w:r>
      </w:hyperlink>
    </w:p>
    <w:p w:rsidR="006F4B1F" w:rsidRPr="005743F2" w:rsidRDefault="00EB1DF7">
      <w:pPr>
        <w:pStyle w:val="Verzeichnis1"/>
        <w:rPr>
          <w:rFonts w:asciiTheme="minorHAnsi" w:eastAsiaTheme="minorEastAsia" w:hAnsiTheme="minorHAnsi"/>
          <w:sz w:val="22"/>
          <w:szCs w:val="22"/>
          <w:lang w:eastAsia="de-CH"/>
        </w:rPr>
      </w:pPr>
      <w:hyperlink w:anchor="_Toc508193023" w:history="1">
        <w:r w:rsidR="006F4B1F" w:rsidRPr="005743F2">
          <w:rPr>
            <w:rStyle w:val="Hyperlink"/>
          </w:rPr>
          <w:t>8.</w:t>
        </w:r>
        <w:r w:rsidR="006F4B1F" w:rsidRPr="005743F2">
          <w:rPr>
            <w:rFonts w:asciiTheme="minorHAnsi" w:eastAsiaTheme="minorEastAsia" w:hAnsiTheme="minorHAnsi"/>
            <w:sz w:val="22"/>
            <w:szCs w:val="22"/>
            <w:lang w:eastAsia="de-CH"/>
          </w:rPr>
          <w:tab/>
        </w:r>
        <w:r w:rsidR="006F4B1F" w:rsidRPr="005743F2">
          <w:rPr>
            <w:rStyle w:val="Hyperlink"/>
          </w:rPr>
          <w:t>Variation du capital</w:t>
        </w:r>
        <w:r w:rsidR="006F4B1F" w:rsidRPr="005743F2">
          <w:rPr>
            <w:webHidden/>
          </w:rPr>
          <w:tab/>
        </w:r>
        <w:r w:rsidR="006F4B1F" w:rsidRPr="005743F2">
          <w:rPr>
            <w:webHidden/>
          </w:rPr>
          <w:fldChar w:fldCharType="begin"/>
        </w:r>
        <w:r w:rsidR="006F4B1F" w:rsidRPr="005743F2">
          <w:rPr>
            <w:webHidden/>
          </w:rPr>
          <w:instrText xml:space="preserve"> PAGEREF _Toc508193023 \h </w:instrText>
        </w:r>
        <w:r w:rsidR="006F4B1F" w:rsidRPr="005743F2">
          <w:rPr>
            <w:webHidden/>
          </w:rPr>
        </w:r>
        <w:r w:rsidR="006F4B1F" w:rsidRPr="005743F2">
          <w:rPr>
            <w:webHidden/>
          </w:rPr>
          <w:fldChar w:fldCharType="separate"/>
        </w:r>
        <w:r w:rsidR="00553161">
          <w:rPr>
            <w:webHidden/>
          </w:rPr>
          <w:t>22</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24" w:history="1">
        <w:r w:rsidR="006F4B1F" w:rsidRPr="005743F2">
          <w:rPr>
            <w:rStyle w:val="Hyperlink"/>
            <w:rFonts w:asciiTheme="majorHAnsi" w:hAnsiTheme="majorHAnsi" w:cstheme="majorHAnsi"/>
          </w:rPr>
          <w:t>8.1</w:t>
        </w:r>
        <w:r w:rsidR="006F4B1F" w:rsidRPr="005743F2">
          <w:rPr>
            <w:rFonts w:asciiTheme="minorHAnsi" w:eastAsiaTheme="minorEastAsia" w:hAnsiTheme="minorHAnsi"/>
            <w:sz w:val="22"/>
            <w:szCs w:val="22"/>
            <w:lang w:eastAsia="de-CH"/>
          </w:rPr>
          <w:tab/>
        </w:r>
        <w:r w:rsidR="006F4B1F" w:rsidRPr="005743F2">
          <w:rPr>
            <w:rStyle w:val="Hyperlink"/>
          </w:rPr>
          <w:t>Attribution et utilisation</w:t>
        </w:r>
        <w:r w:rsidR="006F4B1F" w:rsidRPr="005743F2">
          <w:rPr>
            <w:webHidden/>
          </w:rPr>
          <w:tab/>
        </w:r>
        <w:r w:rsidR="006F4B1F" w:rsidRPr="005743F2">
          <w:rPr>
            <w:webHidden/>
          </w:rPr>
          <w:fldChar w:fldCharType="begin"/>
        </w:r>
        <w:r w:rsidR="006F4B1F" w:rsidRPr="005743F2">
          <w:rPr>
            <w:webHidden/>
          </w:rPr>
          <w:instrText xml:space="preserve"> PAGEREF _Toc508193024 \h </w:instrText>
        </w:r>
        <w:r w:rsidR="006F4B1F" w:rsidRPr="005743F2">
          <w:rPr>
            <w:webHidden/>
          </w:rPr>
        </w:r>
        <w:r w:rsidR="006F4B1F" w:rsidRPr="005743F2">
          <w:rPr>
            <w:webHidden/>
          </w:rPr>
          <w:fldChar w:fldCharType="separate"/>
        </w:r>
        <w:r w:rsidR="00553161">
          <w:rPr>
            <w:webHidden/>
          </w:rPr>
          <w:t>22</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25" w:history="1">
        <w:r w:rsidR="006F4B1F" w:rsidRPr="005743F2">
          <w:rPr>
            <w:rStyle w:val="Hyperlink"/>
            <w:rFonts w:asciiTheme="majorHAnsi" w:hAnsiTheme="majorHAnsi" w:cstheme="majorHAnsi"/>
          </w:rPr>
          <w:t>8.2</w:t>
        </w:r>
        <w:r w:rsidR="006F4B1F" w:rsidRPr="005743F2">
          <w:rPr>
            <w:rFonts w:asciiTheme="minorHAnsi" w:eastAsiaTheme="minorEastAsia" w:hAnsiTheme="minorHAnsi"/>
            <w:sz w:val="22"/>
            <w:szCs w:val="22"/>
            <w:lang w:eastAsia="de-CH"/>
          </w:rPr>
          <w:tab/>
        </w:r>
        <w:r w:rsidR="006F4B1F" w:rsidRPr="005743F2">
          <w:rPr>
            <w:rStyle w:val="Hyperlink"/>
          </w:rPr>
          <w:t>Le but déterminé du capital à affectation spéciale</w:t>
        </w:r>
        <w:r w:rsidR="006F4B1F" w:rsidRPr="005743F2">
          <w:rPr>
            <w:webHidden/>
          </w:rPr>
          <w:tab/>
        </w:r>
        <w:r w:rsidR="006F4B1F" w:rsidRPr="005743F2">
          <w:rPr>
            <w:webHidden/>
          </w:rPr>
          <w:fldChar w:fldCharType="begin"/>
        </w:r>
        <w:r w:rsidR="006F4B1F" w:rsidRPr="005743F2">
          <w:rPr>
            <w:webHidden/>
          </w:rPr>
          <w:instrText xml:space="preserve"> PAGEREF _Toc508193025 \h </w:instrText>
        </w:r>
        <w:r w:rsidR="006F4B1F" w:rsidRPr="005743F2">
          <w:rPr>
            <w:webHidden/>
          </w:rPr>
        </w:r>
        <w:r w:rsidR="006F4B1F" w:rsidRPr="005743F2">
          <w:rPr>
            <w:webHidden/>
          </w:rPr>
          <w:fldChar w:fldCharType="separate"/>
        </w:r>
        <w:r w:rsidR="00553161">
          <w:rPr>
            <w:webHidden/>
          </w:rPr>
          <w:t>22</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26" w:history="1">
        <w:r w:rsidR="006F4B1F" w:rsidRPr="005743F2">
          <w:rPr>
            <w:rStyle w:val="Hyperlink"/>
            <w:rFonts w:asciiTheme="majorHAnsi" w:hAnsiTheme="majorHAnsi" w:cstheme="majorHAnsi"/>
          </w:rPr>
          <w:t>8.3</w:t>
        </w:r>
        <w:r w:rsidR="006F4B1F" w:rsidRPr="005743F2">
          <w:rPr>
            <w:rFonts w:asciiTheme="minorHAnsi" w:eastAsiaTheme="minorEastAsia" w:hAnsiTheme="minorHAnsi"/>
            <w:sz w:val="22"/>
            <w:szCs w:val="22"/>
            <w:lang w:eastAsia="de-CH"/>
          </w:rPr>
          <w:tab/>
        </w:r>
        <w:r w:rsidR="006F4B1F" w:rsidRPr="005743F2">
          <w:rPr>
            <w:rStyle w:val="Hyperlink"/>
          </w:rPr>
          <w:t>Fonds Ramsteinerstrasse et Fonds de renouvellement</w:t>
        </w:r>
        <w:r w:rsidR="006F4B1F" w:rsidRPr="005743F2">
          <w:rPr>
            <w:webHidden/>
          </w:rPr>
          <w:tab/>
        </w:r>
        <w:r w:rsidR="006F4B1F" w:rsidRPr="005743F2">
          <w:rPr>
            <w:webHidden/>
          </w:rPr>
          <w:fldChar w:fldCharType="begin"/>
        </w:r>
        <w:r w:rsidR="006F4B1F" w:rsidRPr="005743F2">
          <w:rPr>
            <w:webHidden/>
          </w:rPr>
          <w:instrText xml:space="preserve"> PAGEREF _Toc508193026 \h </w:instrText>
        </w:r>
        <w:r w:rsidR="006F4B1F" w:rsidRPr="005743F2">
          <w:rPr>
            <w:webHidden/>
          </w:rPr>
        </w:r>
        <w:r w:rsidR="006F4B1F" w:rsidRPr="005743F2">
          <w:rPr>
            <w:webHidden/>
          </w:rPr>
          <w:fldChar w:fldCharType="separate"/>
        </w:r>
        <w:r w:rsidR="00553161">
          <w:rPr>
            <w:webHidden/>
          </w:rPr>
          <w:t>22</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27" w:history="1">
        <w:r w:rsidR="006F4B1F" w:rsidRPr="005743F2">
          <w:rPr>
            <w:rStyle w:val="Hyperlink"/>
            <w:rFonts w:asciiTheme="majorHAnsi" w:hAnsiTheme="majorHAnsi" w:cstheme="majorHAnsi"/>
          </w:rPr>
          <w:t>8.4</w:t>
        </w:r>
        <w:r w:rsidR="006F4B1F" w:rsidRPr="005743F2">
          <w:rPr>
            <w:rFonts w:asciiTheme="minorHAnsi" w:eastAsiaTheme="minorEastAsia" w:hAnsiTheme="minorHAnsi"/>
            <w:sz w:val="22"/>
            <w:szCs w:val="22"/>
            <w:lang w:eastAsia="de-CH"/>
          </w:rPr>
          <w:tab/>
        </w:r>
        <w:r w:rsidR="006F4B1F" w:rsidRPr="005743F2">
          <w:rPr>
            <w:rStyle w:val="Hyperlink"/>
          </w:rPr>
          <w:t>Résultat annuel</w:t>
        </w:r>
        <w:r w:rsidR="006F4B1F" w:rsidRPr="005743F2">
          <w:rPr>
            <w:webHidden/>
          </w:rPr>
          <w:tab/>
        </w:r>
        <w:r w:rsidR="006F4B1F" w:rsidRPr="005743F2">
          <w:rPr>
            <w:webHidden/>
          </w:rPr>
          <w:fldChar w:fldCharType="begin"/>
        </w:r>
        <w:r w:rsidR="006F4B1F" w:rsidRPr="005743F2">
          <w:rPr>
            <w:webHidden/>
          </w:rPr>
          <w:instrText xml:space="preserve"> PAGEREF _Toc508193027 \h </w:instrText>
        </w:r>
        <w:r w:rsidR="006F4B1F" w:rsidRPr="005743F2">
          <w:rPr>
            <w:webHidden/>
          </w:rPr>
        </w:r>
        <w:r w:rsidR="006F4B1F" w:rsidRPr="005743F2">
          <w:rPr>
            <w:webHidden/>
          </w:rPr>
          <w:fldChar w:fldCharType="separate"/>
        </w:r>
        <w:r w:rsidR="00553161">
          <w:rPr>
            <w:webHidden/>
          </w:rPr>
          <w:t>22</w:t>
        </w:r>
        <w:r w:rsidR="006F4B1F" w:rsidRPr="005743F2">
          <w:rPr>
            <w:webHidden/>
          </w:rPr>
          <w:fldChar w:fldCharType="end"/>
        </w:r>
      </w:hyperlink>
    </w:p>
    <w:p w:rsidR="006F4B1F" w:rsidRPr="005743F2" w:rsidRDefault="00EB1DF7">
      <w:pPr>
        <w:pStyle w:val="Verzeichnis1"/>
        <w:rPr>
          <w:rFonts w:asciiTheme="minorHAnsi" w:eastAsiaTheme="minorEastAsia" w:hAnsiTheme="minorHAnsi"/>
          <w:sz w:val="22"/>
          <w:szCs w:val="22"/>
          <w:lang w:eastAsia="de-CH"/>
        </w:rPr>
      </w:pPr>
      <w:hyperlink w:anchor="_Toc508193028" w:history="1">
        <w:r w:rsidR="006F4B1F" w:rsidRPr="005743F2">
          <w:rPr>
            <w:rStyle w:val="Hyperlink"/>
          </w:rPr>
          <w:t>9.</w:t>
        </w:r>
        <w:r w:rsidR="006F4B1F" w:rsidRPr="005743F2">
          <w:rPr>
            <w:rFonts w:asciiTheme="minorHAnsi" w:eastAsiaTheme="minorEastAsia" w:hAnsiTheme="minorHAnsi"/>
            <w:sz w:val="22"/>
            <w:szCs w:val="22"/>
            <w:lang w:eastAsia="de-CH"/>
          </w:rPr>
          <w:tab/>
        </w:r>
        <w:r w:rsidR="006F4B1F" w:rsidRPr="005743F2">
          <w:rPr>
            <w:rStyle w:val="Hyperlink"/>
          </w:rPr>
          <w:t>Conditions concernant l'immeuble Ramsteinerstrasse 15, Bâle</w:t>
        </w:r>
        <w:r w:rsidR="006F4B1F" w:rsidRPr="005743F2">
          <w:rPr>
            <w:webHidden/>
          </w:rPr>
          <w:tab/>
        </w:r>
        <w:r w:rsidR="006F4B1F" w:rsidRPr="005743F2">
          <w:rPr>
            <w:webHidden/>
          </w:rPr>
          <w:fldChar w:fldCharType="begin"/>
        </w:r>
        <w:r w:rsidR="006F4B1F" w:rsidRPr="005743F2">
          <w:rPr>
            <w:webHidden/>
          </w:rPr>
          <w:instrText xml:space="preserve"> PAGEREF _Toc508193028 \h </w:instrText>
        </w:r>
        <w:r w:rsidR="006F4B1F" w:rsidRPr="005743F2">
          <w:rPr>
            <w:webHidden/>
          </w:rPr>
        </w:r>
        <w:r w:rsidR="006F4B1F" w:rsidRPr="005743F2">
          <w:rPr>
            <w:webHidden/>
          </w:rPr>
          <w:fldChar w:fldCharType="separate"/>
        </w:r>
        <w:r w:rsidR="00553161">
          <w:rPr>
            <w:webHidden/>
          </w:rPr>
          <w:t>23</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29" w:history="1">
        <w:r w:rsidR="006F4B1F" w:rsidRPr="005743F2">
          <w:rPr>
            <w:rStyle w:val="Hyperlink"/>
            <w:rFonts w:asciiTheme="majorHAnsi" w:hAnsiTheme="majorHAnsi" w:cstheme="majorHAnsi"/>
          </w:rPr>
          <w:t>9.1</w:t>
        </w:r>
        <w:r w:rsidR="006F4B1F" w:rsidRPr="005743F2">
          <w:rPr>
            <w:rFonts w:asciiTheme="minorHAnsi" w:eastAsiaTheme="minorEastAsia" w:hAnsiTheme="minorHAnsi"/>
            <w:sz w:val="22"/>
            <w:szCs w:val="22"/>
            <w:lang w:eastAsia="de-CH"/>
          </w:rPr>
          <w:tab/>
        </w:r>
        <w:r w:rsidR="006F4B1F" w:rsidRPr="005743F2">
          <w:rPr>
            <w:rStyle w:val="Hyperlink"/>
          </w:rPr>
          <w:t>Actifs de la RAG</w:t>
        </w:r>
        <w:r w:rsidR="006F4B1F" w:rsidRPr="005743F2">
          <w:rPr>
            <w:webHidden/>
          </w:rPr>
          <w:tab/>
        </w:r>
        <w:r w:rsidR="006F4B1F" w:rsidRPr="005743F2">
          <w:rPr>
            <w:webHidden/>
          </w:rPr>
          <w:fldChar w:fldCharType="begin"/>
        </w:r>
        <w:r w:rsidR="006F4B1F" w:rsidRPr="005743F2">
          <w:rPr>
            <w:webHidden/>
          </w:rPr>
          <w:instrText xml:space="preserve"> PAGEREF _Toc508193029 \h </w:instrText>
        </w:r>
        <w:r w:rsidR="006F4B1F" w:rsidRPr="005743F2">
          <w:rPr>
            <w:webHidden/>
          </w:rPr>
        </w:r>
        <w:r w:rsidR="006F4B1F" w:rsidRPr="005743F2">
          <w:rPr>
            <w:webHidden/>
          </w:rPr>
          <w:fldChar w:fldCharType="separate"/>
        </w:r>
        <w:r w:rsidR="00553161">
          <w:rPr>
            <w:webHidden/>
          </w:rPr>
          <w:t>23</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30" w:history="1">
        <w:r w:rsidR="006F4B1F" w:rsidRPr="005743F2">
          <w:rPr>
            <w:rStyle w:val="Hyperlink"/>
            <w:rFonts w:asciiTheme="majorHAnsi" w:hAnsiTheme="majorHAnsi" w:cstheme="majorHAnsi"/>
          </w:rPr>
          <w:t>9.2</w:t>
        </w:r>
        <w:r w:rsidR="006F4B1F" w:rsidRPr="005743F2">
          <w:rPr>
            <w:rFonts w:asciiTheme="minorHAnsi" w:eastAsiaTheme="minorEastAsia" w:hAnsiTheme="minorHAnsi"/>
            <w:sz w:val="22"/>
            <w:szCs w:val="22"/>
            <w:lang w:eastAsia="de-CH"/>
          </w:rPr>
          <w:tab/>
        </w:r>
        <w:r w:rsidR="006F4B1F" w:rsidRPr="005743F2">
          <w:rPr>
            <w:rStyle w:val="Hyperlink"/>
          </w:rPr>
          <w:t>Gestion de l’immeuble</w:t>
        </w:r>
        <w:r w:rsidR="006F4B1F" w:rsidRPr="005743F2">
          <w:rPr>
            <w:webHidden/>
          </w:rPr>
          <w:tab/>
        </w:r>
        <w:r w:rsidR="006F4B1F" w:rsidRPr="005743F2">
          <w:rPr>
            <w:webHidden/>
          </w:rPr>
          <w:fldChar w:fldCharType="begin"/>
        </w:r>
        <w:r w:rsidR="006F4B1F" w:rsidRPr="005743F2">
          <w:rPr>
            <w:webHidden/>
          </w:rPr>
          <w:instrText xml:space="preserve"> PAGEREF _Toc508193030 \h </w:instrText>
        </w:r>
        <w:r w:rsidR="006F4B1F" w:rsidRPr="005743F2">
          <w:rPr>
            <w:webHidden/>
          </w:rPr>
        </w:r>
        <w:r w:rsidR="006F4B1F" w:rsidRPr="005743F2">
          <w:rPr>
            <w:webHidden/>
          </w:rPr>
          <w:fldChar w:fldCharType="separate"/>
        </w:r>
        <w:r w:rsidR="00553161">
          <w:rPr>
            <w:webHidden/>
          </w:rPr>
          <w:t>23</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31" w:history="1">
        <w:r w:rsidR="006F4B1F" w:rsidRPr="005743F2">
          <w:rPr>
            <w:rStyle w:val="Hyperlink"/>
            <w:rFonts w:asciiTheme="majorHAnsi" w:hAnsiTheme="majorHAnsi" w:cstheme="majorHAnsi"/>
          </w:rPr>
          <w:t>9.3</w:t>
        </w:r>
        <w:r w:rsidR="006F4B1F" w:rsidRPr="005743F2">
          <w:rPr>
            <w:rFonts w:asciiTheme="minorHAnsi" w:eastAsiaTheme="minorEastAsia" w:hAnsiTheme="minorHAnsi"/>
            <w:sz w:val="22"/>
            <w:szCs w:val="22"/>
            <w:lang w:eastAsia="de-CH"/>
          </w:rPr>
          <w:tab/>
        </w:r>
        <w:r w:rsidR="006F4B1F" w:rsidRPr="005743F2">
          <w:rPr>
            <w:rStyle w:val="Hyperlink"/>
          </w:rPr>
          <w:t>Comptabilité analytique/comptes annuels de la FSA</w:t>
        </w:r>
        <w:r w:rsidR="006F4B1F" w:rsidRPr="005743F2">
          <w:rPr>
            <w:webHidden/>
          </w:rPr>
          <w:tab/>
        </w:r>
        <w:r w:rsidR="006F4B1F" w:rsidRPr="005743F2">
          <w:rPr>
            <w:webHidden/>
          </w:rPr>
          <w:fldChar w:fldCharType="begin"/>
        </w:r>
        <w:r w:rsidR="006F4B1F" w:rsidRPr="005743F2">
          <w:rPr>
            <w:webHidden/>
          </w:rPr>
          <w:instrText xml:space="preserve"> PAGEREF _Toc508193031 \h </w:instrText>
        </w:r>
        <w:r w:rsidR="006F4B1F" w:rsidRPr="005743F2">
          <w:rPr>
            <w:webHidden/>
          </w:rPr>
        </w:r>
        <w:r w:rsidR="006F4B1F" w:rsidRPr="005743F2">
          <w:rPr>
            <w:webHidden/>
          </w:rPr>
          <w:fldChar w:fldCharType="separate"/>
        </w:r>
        <w:r w:rsidR="00553161">
          <w:rPr>
            <w:webHidden/>
          </w:rPr>
          <w:t>23</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32" w:history="1">
        <w:r w:rsidR="006F4B1F" w:rsidRPr="005743F2">
          <w:rPr>
            <w:rStyle w:val="Hyperlink"/>
            <w:rFonts w:asciiTheme="majorHAnsi" w:hAnsiTheme="majorHAnsi" w:cstheme="majorHAnsi"/>
          </w:rPr>
          <w:t>9.4</w:t>
        </w:r>
        <w:r w:rsidR="006F4B1F" w:rsidRPr="005743F2">
          <w:rPr>
            <w:rFonts w:asciiTheme="minorHAnsi" w:eastAsiaTheme="minorEastAsia" w:hAnsiTheme="minorHAnsi"/>
            <w:sz w:val="22"/>
            <w:szCs w:val="22"/>
            <w:lang w:eastAsia="de-CH"/>
          </w:rPr>
          <w:tab/>
        </w:r>
        <w:r w:rsidR="006F4B1F" w:rsidRPr="005743F2">
          <w:rPr>
            <w:rStyle w:val="Hyperlink"/>
          </w:rPr>
          <w:t>Rendement des actifs transférés de la RAG /  fonds Ramsteinerstrasse</w:t>
        </w:r>
        <w:r w:rsidR="006F4B1F" w:rsidRPr="005743F2">
          <w:rPr>
            <w:webHidden/>
          </w:rPr>
          <w:tab/>
        </w:r>
        <w:r w:rsidR="006F4B1F" w:rsidRPr="005743F2">
          <w:rPr>
            <w:webHidden/>
          </w:rPr>
          <w:fldChar w:fldCharType="begin"/>
        </w:r>
        <w:r w:rsidR="006F4B1F" w:rsidRPr="005743F2">
          <w:rPr>
            <w:webHidden/>
          </w:rPr>
          <w:instrText xml:space="preserve"> PAGEREF _Toc508193032 \h </w:instrText>
        </w:r>
        <w:r w:rsidR="006F4B1F" w:rsidRPr="005743F2">
          <w:rPr>
            <w:webHidden/>
          </w:rPr>
        </w:r>
        <w:r w:rsidR="006F4B1F" w:rsidRPr="005743F2">
          <w:rPr>
            <w:webHidden/>
          </w:rPr>
          <w:fldChar w:fldCharType="separate"/>
        </w:r>
        <w:r w:rsidR="00553161">
          <w:rPr>
            <w:webHidden/>
          </w:rPr>
          <w:t>24</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33" w:history="1">
        <w:r w:rsidR="006F4B1F" w:rsidRPr="005743F2">
          <w:rPr>
            <w:rStyle w:val="Hyperlink"/>
            <w:rFonts w:asciiTheme="majorHAnsi" w:hAnsiTheme="majorHAnsi" w:cstheme="majorHAnsi"/>
          </w:rPr>
          <w:t>9.5</w:t>
        </w:r>
        <w:r w:rsidR="006F4B1F" w:rsidRPr="005743F2">
          <w:rPr>
            <w:rFonts w:asciiTheme="minorHAnsi" w:eastAsiaTheme="minorEastAsia" w:hAnsiTheme="minorHAnsi"/>
            <w:sz w:val="22"/>
            <w:szCs w:val="22"/>
            <w:lang w:eastAsia="de-CH"/>
          </w:rPr>
          <w:tab/>
        </w:r>
        <w:r w:rsidR="006F4B1F" w:rsidRPr="005743F2">
          <w:rPr>
            <w:rStyle w:val="Hyperlink"/>
          </w:rPr>
          <w:t>Fonds de réserve</w:t>
        </w:r>
        <w:r w:rsidR="006F4B1F" w:rsidRPr="005743F2">
          <w:rPr>
            <w:webHidden/>
          </w:rPr>
          <w:tab/>
        </w:r>
        <w:r w:rsidR="006F4B1F" w:rsidRPr="005743F2">
          <w:rPr>
            <w:webHidden/>
          </w:rPr>
          <w:fldChar w:fldCharType="begin"/>
        </w:r>
        <w:r w:rsidR="006F4B1F" w:rsidRPr="005743F2">
          <w:rPr>
            <w:webHidden/>
          </w:rPr>
          <w:instrText xml:space="preserve"> PAGEREF _Toc508193033 \h </w:instrText>
        </w:r>
        <w:r w:rsidR="006F4B1F" w:rsidRPr="005743F2">
          <w:rPr>
            <w:webHidden/>
          </w:rPr>
        </w:r>
        <w:r w:rsidR="006F4B1F" w:rsidRPr="005743F2">
          <w:rPr>
            <w:webHidden/>
          </w:rPr>
          <w:fldChar w:fldCharType="separate"/>
        </w:r>
        <w:r w:rsidR="00553161">
          <w:rPr>
            <w:webHidden/>
          </w:rPr>
          <w:t>24</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34" w:history="1">
        <w:r w:rsidR="006F4B1F" w:rsidRPr="005743F2">
          <w:rPr>
            <w:rStyle w:val="Hyperlink"/>
            <w:rFonts w:asciiTheme="majorHAnsi" w:hAnsiTheme="majorHAnsi" w:cstheme="majorHAnsi"/>
          </w:rPr>
          <w:t>9.6</w:t>
        </w:r>
        <w:r w:rsidR="006F4B1F" w:rsidRPr="005743F2">
          <w:rPr>
            <w:rFonts w:asciiTheme="minorHAnsi" w:eastAsiaTheme="minorEastAsia" w:hAnsiTheme="minorHAnsi"/>
            <w:sz w:val="22"/>
            <w:szCs w:val="22"/>
            <w:lang w:eastAsia="de-CH"/>
          </w:rPr>
          <w:tab/>
        </w:r>
        <w:r w:rsidR="006F4B1F" w:rsidRPr="005743F2">
          <w:rPr>
            <w:rStyle w:val="Hyperlink"/>
          </w:rPr>
          <w:t>Règlement du fonds</w:t>
        </w:r>
        <w:r w:rsidR="006F4B1F" w:rsidRPr="005743F2">
          <w:rPr>
            <w:webHidden/>
          </w:rPr>
          <w:tab/>
        </w:r>
        <w:r w:rsidR="006F4B1F" w:rsidRPr="005743F2">
          <w:rPr>
            <w:webHidden/>
          </w:rPr>
          <w:fldChar w:fldCharType="begin"/>
        </w:r>
        <w:r w:rsidR="006F4B1F" w:rsidRPr="005743F2">
          <w:rPr>
            <w:webHidden/>
          </w:rPr>
          <w:instrText xml:space="preserve"> PAGEREF _Toc508193034 \h </w:instrText>
        </w:r>
        <w:r w:rsidR="006F4B1F" w:rsidRPr="005743F2">
          <w:rPr>
            <w:webHidden/>
          </w:rPr>
        </w:r>
        <w:r w:rsidR="006F4B1F" w:rsidRPr="005743F2">
          <w:rPr>
            <w:webHidden/>
          </w:rPr>
          <w:fldChar w:fldCharType="separate"/>
        </w:r>
        <w:r w:rsidR="00553161">
          <w:rPr>
            <w:webHidden/>
          </w:rPr>
          <w:t>24</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35" w:history="1">
        <w:r w:rsidR="006F4B1F" w:rsidRPr="005743F2">
          <w:rPr>
            <w:rStyle w:val="Hyperlink"/>
            <w:rFonts w:asciiTheme="majorHAnsi" w:hAnsiTheme="majorHAnsi" w:cstheme="majorHAnsi"/>
          </w:rPr>
          <w:t>9.7</w:t>
        </w:r>
        <w:r w:rsidR="006F4B1F" w:rsidRPr="005743F2">
          <w:rPr>
            <w:rFonts w:asciiTheme="minorHAnsi" w:eastAsiaTheme="minorEastAsia" w:hAnsiTheme="minorHAnsi"/>
            <w:sz w:val="22"/>
            <w:szCs w:val="22"/>
            <w:lang w:eastAsia="de-CH"/>
          </w:rPr>
          <w:tab/>
        </w:r>
        <w:r w:rsidR="006F4B1F" w:rsidRPr="005743F2">
          <w:rPr>
            <w:rStyle w:val="Hyperlink"/>
          </w:rPr>
          <w:t>Devoir d’information de la FSA</w:t>
        </w:r>
        <w:r w:rsidR="006F4B1F" w:rsidRPr="005743F2">
          <w:rPr>
            <w:webHidden/>
          </w:rPr>
          <w:tab/>
        </w:r>
        <w:r w:rsidR="006F4B1F" w:rsidRPr="005743F2">
          <w:rPr>
            <w:webHidden/>
          </w:rPr>
          <w:fldChar w:fldCharType="begin"/>
        </w:r>
        <w:r w:rsidR="006F4B1F" w:rsidRPr="005743F2">
          <w:rPr>
            <w:webHidden/>
          </w:rPr>
          <w:instrText xml:space="preserve"> PAGEREF _Toc508193035 \h </w:instrText>
        </w:r>
        <w:r w:rsidR="006F4B1F" w:rsidRPr="005743F2">
          <w:rPr>
            <w:webHidden/>
          </w:rPr>
        </w:r>
        <w:r w:rsidR="006F4B1F" w:rsidRPr="005743F2">
          <w:rPr>
            <w:webHidden/>
          </w:rPr>
          <w:fldChar w:fldCharType="separate"/>
        </w:r>
        <w:r w:rsidR="00553161">
          <w:rPr>
            <w:webHidden/>
          </w:rPr>
          <w:t>24</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36" w:history="1">
        <w:r w:rsidR="006F4B1F" w:rsidRPr="005743F2">
          <w:rPr>
            <w:rStyle w:val="Hyperlink"/>
            <w:rFonts w:asciiTheme="majorHAnsi" w:hAnsiTheme="majorHAnsi" w:cstheme="majorHAnsi"/>
          </w:rPr>
          <w:t>9.8</w:t>
        </w:r>
        <w:r w:rsidR="006F4B1F" w:rsidRPr="005743F2">
          <w:rPr>
            <w:rFonts w:asciiTheme="minorHAnsi" w:eastAsiaTheme="minorEastAsia" w:hAnsiTheme="minorHAnsi"/>
            <w:sz w:val="22"/>
            <w:szCs w:val="22"/>
            <w:lang w:eastAsia="de-CH"/>
          </w:rPr>
          <w:tab/>
        </w:r>
        <w:r w:rsidR="006F4B1F" w:rsidRPr="005743F2">
          <w:rPr>
            <w:rStyle w:val="Hyperlink"/>
          </w:rPr>
          <w:t>Violation des dispositions contractuelles</w:t>
        </w:r>
        <w:r w:rsidR="006F4B1F" w:rsidRPr="005743F2">
          <w:rPr>
            <w:webHidden/>
          </w:rPr>
          <w:tab/>
        </w:r>
        <w:r w:rsidR="006F4B1F" w:rsidRPr="005743F2">
          <w:rPr>
            <w:webHidden/>
          </w:rPr>
          <w:fldChar w:fldCharType="begin"/>
        </w:r>
        <w:r w:rsidR="006F4B1F" w:rsidRPr="005743F2">
          <w:rPr>
            <w:webHidden/>
          </w:rPr>
          <w:instrText xml:space="preserve"> PAGEREF _Toc508193036 \h </w:instrText>
        </w:r>
        <w:r w:rsidR="006F4B1F" w:rsidRPr="005743F2">
          <w:rPr>
            <w:webHidden/>
          </w:rPr>
        </w:r>
        <w:r w:rsidR="006F4B1F" w:rsidRPr="005743F2">
          <w:rPr>
            <w:webHidden/>
          </w:rPr>
          <w:fldChar w:fldCharType="separate"/>
        </w:r>
        <w:r w:rsidR="00553161">
          <w:rPr>
            <w:webHidden/>
          </w:rPr>
          <w:t>25</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37" w:history="1">
        <w:r w:rsidR="006F4B1F" w:rsidRPr="005743F2">
          <w:rPr>
            <w:rStyle w:val="Hyperlink"/>
            <w:rFonts w:asciiTheme="majorHAnsi" w:hAnsiTheme="majorHAnsi" w:cstheme="majorHAnsi"/>
          </w:rPr>
          <w:t>9.9</w:t>
        </w:r>
        <w:r w:rsidR="006F4B1F" w:rsidRPr="005743F2">
          <w:rPr>
            <w:rFonts w:asciiTheme="minorHAnsi" w:eastAsiaTheme="minorEastAsia" w:hAnsiTheme="minorHAnsi"/>
            <w:sz w:val="22"/>
            <w:szCs w:val="22"/>
            <w:lang w:eastAsia="de-CH"/>
          </w:rPr>
          <w:tab/>
        </w:r>
        <w:r w:rsidR="006F4B1F" w:rsidRPr="005743F2">
          <w:rPr>
            <w:rStyle w:val="Hyperlink"/>
          </w:rPr>
          <w:t>Modifications / compléments</w:t>
        </w:r>
        <w:r w:rsidR="006F4B1F" w:rsidRPr="005743F2">
          <w:rPr>
            <w:webHidden/>
          </w:rPr>
          <w:tab/>
        </w:r>
        <w:r w:rsidR="006F4B1F" w:rsidRPr="005743F2">
          <w:rPr>
            <w:webHidden/>
          </w:rPr>
          <w:fldChar w:fldCharType="begin"/>
        </w:r>
        <w:r w:rsidR="006F4B1F" w:rsidRPr="005743F2">
          <w:rPr>
            <w:webHidden/>
          </w:rPr>
          <w:instrText xml:space="preserve"> PAGEREF _Toc508193037 \h </w:instrText>
        </w:r>
        <w:r w:rsidR="006F4B1F" w:rsidRPr="005743F2">
          <w:rPr>
            <w:webHidden/>
          </w:rPr>
        </w:r>
        <w:r w:rsidR="006F4B1F" w:rsidRPr="005743F2">
          <w:rPr>
            <w:webHidden/>
          </w:rPr>
          <w:fldChar w:fldCharType="separate"/>
        </w:r>
        <w:r w:rsidR="00553161">
          <w:rPr>
            <w:webHidden/>
          </w:rPr>
          <w:t>25</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38" w:history="1">
        <w:r w:rsidR="006F4B1F" w:rsidRPr="005743F2">
          <w:rPr>
            <w:rStyle w:val="Hyperlink"/>
            <w:rFonts w:asciiTheme="majorHAnsi" w:hAnsiTheme="majorHAnsi" w:cstheme="majorHAnsi"/>
          </w:rPr>
          <w:t>9.10</w:t>
        </w:r>
        <w:r w:rsidR="006F4B1F" w:rsidRPr="005743F2">
          <w:rPr>
            <w:rFonts w:asciiTheme="minorHAnsi" w:eastAsiaTheme="minorEastAsia" w:hAnsiTheme="minorHAnsi"/>
            <w:sz w:val="22"/>
            <w:szCs w:val="22"/>
            <w:lang w:eastAsia="de-CH"/>
          </w:rPr>
          <w:tab/>
        </w:r>
        <w:r w:rsidR="006F4B1F" w:rsidRPr="005743F2">
          <w:rPr>
            <w:rStyle w:val="Hyperlink"/>
          </w:rPr>
          <w:t>Droit applicable</w:t>
        </w:r>
        <w:r w:rsidR="006F4B1F" w:rsidRPr="005743F2">
          <w:rPr>
            <w:webHidden/>
          </w:rPr>
          <w:tab/>
        </w:r>
        <w:r w:rsidR="006F4B1F" w:rsidRPr="005743F2">
          <w:rPr>
            <w:webHidden/>
          </w:rPr>
          <w:fldChar w:fldCharType="begin"/>
        </w:r>
        <w:r w:rsidR="006F4B1F" w:rsidRPr="005743F2">
          <w:rPr>
            <w:webHidden/>
          </w:rPr>
          <w:instrText xml:space="preserve"> PAGEREF _Toc508193038 \h </w:instrText>
        </w:r>
        <w:r w:rsidR="006F4B1F" w:rsidRPr="005743F2">
          <w:rPr>
            <w:webHidden/>
          </w:rPr>
        </w:r>
        <w:r w:rsidR="006F4B1F" w:rsidRPr="005743F2">
          <w:rPr>
            <w:webHidden/>
          </w:rPr>
          <w:fldChar w:fldCharType="separate"/>
        </w:r>
        <w:r w:rsidR="00553161">
          <w:rPr>
            <w:webHidden/>
          </w:rPr>
          <w:t>25</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39" w:history="1">
        <w:r w:rsidR="006F4B1F" w:rsidRPr="005743F2">
          <w:rPr>
            <w:rStyle w:val="Hyperlink"/>
            <w:rFonts w:asciiTheme="majorHAnsi" w:hAnsiTheme="majorHAnsi" w:cstheme="majorHAnsi"/>
          </w:rPr>
          <w:t>9.11</w:t>
        </w:r>
        <w:r w:rsidR="006F4B1F" w:rsidRPr="005743F2">
          <w:rPr>
            <w:rFonts w:asciiTheme="minorHAnsi" w:eastAsiaTheme="minorEastAsia" w:hAnsiTheme="minorHAnsi"/>
            <w:sz w:val="22"/>
            <w:szCs w:val="22"/>
            <w:lang w:eastAsia="de-CH"/>
          </w:rPr>
          <w:tab/>
        </w:r>
        <w:r w:rsidR="006F4B1F" w:rsidRPr="005743F2">
          <w:rPr>
            <w:rStyle w:val="Hyperlink"/>
          </w:rPr>
          <w:t>For juridique</w:t>
        </w:r>
        <w:r w:rsidR="006F4B1F" w:rsidRPr="005743F2">
          <w:rPr>
            <w:webHidden/>
          </w:rPr>
          <w:tab/>
        </w:r>
        <w:r w:rsidR="006F4B1F" w:rsidRPr="005743F2">
          <w:rPr>
            <w:webHidden/>
          </w:rPr>
          <w:fldChar w:fldCharType="begin"/>
        </w:r>
        <w:r w:rsidR="006F4B1F" w:rsidRPr="005743F2">
          <w:rPr>
            <w:webHidden/>
          </w:rPr>
          <w:instrText xml:space="preserve"> PAGEREF _Toc508193039 \h </w:instrText>
        </w:r>
        <w:r w:rsidR="006F4B1F" w:rsidRPr="005743F2">
          <w:rPr>
            <w:webHidden/>
          </w:rPr>
        </w:r>
        <w:r w:rsidR="006F4B1F" w:rsidRPr="005743F2">
          <w:rPr>
            <w:webHidden/>
          </w:rPr>
          <w:fldChar w:fldCharType="separate"/>
        </w:r>
        <w:r w:rsidR="00553161">
          <w:rPr>
            <w:webHidden/>
          </w:rPr>
          <w:t>25</w:t>
        </w:r>
        <w:r w:rsidR="006F4B1F" w:rsidRPr="005743F2">
          <w:rPr>
            <w:webHidden/>
          </w:rPr>
          <w:fldChar w:fldCharType="end"/>
        </w:r>
      </w:hyperlink>
    </w:p>
    <w:p w:rsidR="006F4B1F" w:rsidRPr="005743F2" w:rsidRDefault="00EB1DF7">
      <w:pPr>
        <w:pStyle w:val="Verzeichnis1"/>
        <w:rPr>
          <w:rFonts w:asciiTheme="minorHAnsi" w:eastAsiaTheme="minorEastAsia" w:hAnsiTheme="minorHAnsi"/>
          <w:sz w:val="22"/>
          <w:szCs w:val="22"/>
          <w:lang w:eastAsia="de-CH"/>
        </w:rPr>
      </w:pPr>
      <w:hyperlink w:anchor="_Toc508193040" w:history="1">
        <w:r w:rsidR="006F4B1F" w:rsidRPr="005743F2">
          <w:rPr>
            <w:rStyle w:val="Hyperlink"/>
          </w:rPr>
          <w:t>10.</w:t>
        </w:r>
        <w:r w:rsidR="006F4B1F" w:rsidRPr="005743F2">
          <w:rPr>
            <w:rFonts w:asciiTheme="minorHAnsi" w:eastAsiaTheme="minorEastAsia" w:hAnsiTheme="minorHAnsi"/>
            <w:sz w:val="22"/>
            <w:szCs w:val="22"/>
            <w:lang w:eastAsia="de-CH"/>
          </w:rPr>
          <w:tab/>
        </w:r>
        <w:r w:rsidR="006F4B1F" w:rsidRPr="005743F2">
          <w:rPr>
            <w:rStyle w:val="Hyperlink"/>
          </w:rPr>
          <w:t>Autres données</w:t>
        </w:r>
        <w:r w:rsidR="006F4B1F" w:rsidRPr="005743F2">
          <w:rPr>
            <w:webHidden/>
          </w:rPr>
          <w:tab/>
        </w:r>
        <w:r w:rsidR="006F4B1F" w:rsidRPr="005743F2">
          <w:rPr>
            <w:webHidden/>
          </w:rPr>
          <w:fldChar w:fldCharType="begin"/>
        </w:r>
        <w:r w:rsidR="006F4B1F" w:rsidRPr="005743F2">
          <w:rPr>
            <w:webHidden/>
          </w:rPr>
          <w:instrText xml:space="preserve"> PAGEREF _Toc508193040 \h </w:instrText>
        </w:r>
        <w:r w:rsidR="006F4B1F" w:rsidRPr="005743F2">
          <w:rPr>
            <w:webHidden/>
          </w:rPr>
        </w:r>
        <w:r w:rsidR="006F4B1F" w:rsidRPr="005743F2">
          <w:rPr>
            <w:webHidden/>
          </w:rPr>
          <w:fldChar w:fldCharType="separate"/>
        </w:r>
        <w:r w:rsidR="00553161">
          <w:rPr>
            <w:webHidden/>
          </w:rPr>
          <w:t>26</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41" w:history="1">
        <w:r w:rsidR="006F4B1F" w:rsidRPr="005743F2">
          <w:rPr>
            <w:rStyle w:val="Hyperlink"/>
            <w:rFonts w:asciiTheme="majorHAnsi" w:hAnsiTheme="majorHAnsi" w:cstheme="majorHAnsi"/>
          </w:rPr>
          <w:t>10.1</w:t>
        </w:r>
        <w:r w:rsidR="006F4B1F" w:rsidRPr="005743F2">
          <w:rPr>
            <w:rFonts w:asciiTheme="minorHAnsi" w:eastAsiaTheme="minorEastAsia" w:hAnsiTheme="minorHAnsi"/>
            <w:sz w:val="22"/>
            <w:szCs w:val="22"/>
            <w:lang w:eastAsia="de-CH"/>
          </w:rPr>
          <w:tab/>
        </w:r>
        <w:r w:rsidR="006F4B1F" w:rsidRPr="005743F2">
          <w:rPr>
            <w:rStyle w:val="Hyperlink"/>
          </w:rPr>
          <w:t>Postes à plein temps selon CO l'art. 959c al. 2 ch. 2</w:t>
        </w:r>
        <w:r w:rsidR="006F4B1F" w:rsidRPr="005743F2">
          <w:rPr>
            <w:webHidden/>
          </w:rPr>
          <w:tab/>
        </w:r>
        <w:r w:rsidR="006F4B1F" w:rsidRPr="005743F2">
          <w:rPr>
            <w:webHidden/>
          </w:rPr>
          <w:fldChar w:fldCharType="begin"/>
        </w:r>
        <w:r w:rsidR="006F4B1F" w:rsidRPr="005743F2">
          <w:rPr>
            <w:webHidden/>
          </w:rPr>
          <w:instrText xml:space="preserve"> PAGEREF _Toc508193041 \h </w:instrText>
        </w:r>
        <w:r w:rsidR="006F4B1F" w:rsidRPr="005743F2">
          <w:rPr>
            <w:webHidden/>
          </w:rPr>
        </w:r>
        <w:r w:rsidR="006F4B1F" w:rsidRPr="005743F2">
          <w:rPr>
            <w:webHidden/>
          </w:rPr>
          <w:fldChar w:fldCharType="separate"/>
        </w:r>
        <w:r w:rsidR="00553161">
          <w:rPr>
            <w:webHidden/>
          </w:rPr>
          <w:t>26</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42" w:history="1">
        <w:r w:rsidR="006F4B1F" w:rsidRPr="005743F2">
          <w:rPr>
            <w:rStyle w:val="Hyperlink"/>
            <w:rFonts w:asciiTheme="majorHAnsi" w:hAnsiTheme="majorHAnsi" w:cstheme="majorHAnsi"/>
          </w:rPr>
          <w:t>10.2</w:t>
        </w:r>
        <w:r w:rsidR="006F4B1F" w:rsidRPr="005743F2">
          <w:rPr>
            <w:rFonts w:asciiTheme="minorHAnsi" w:eastAsiaTheme="minorEastAsia" w:hAnsiTheme="minorHAnsi"/>
            <w:sz w:val="22"/>
            <w:szCs w:val="22"/>
            <w:lang w:eastAsia="de-CH"/>
          </w:rPr>
          <w:tab/>
        </w:r>
        <w:r w:rsidR="006F4B1F" w:rsidRPr="005743F2">
          <w:rPr>
            <w:rStyle w:val="Hyperlink"/>
          </w:rPr>
          <w:t>Rémunérations aux organes et instances</w:t>
        </w:r>
        <w:r w:rsidR="006F4B1F" w:rsidRPr="005743F2">
          <w:rPr>
            <w:webHidden/>
          </w:rPr>
          <w:tab/>
        </w:r>
        <w:r w:rsidR="006F4B1F" w:rsidRPr="005743F2">
          <w:rPr>
            <w:webHidden/>
          </w:rPr>
          <w:fldChar w:fldCharType="begin"/>
        </w:r>
        <w:r w:rsidR="006F4B1F" w:rsidRPr="005743F2">
          <w:rPr>
            <w:webHidden/>
          </w:rPr>
          <w:instrText xml:space="preserve"> PAGEREF _Toc508193042 \h </w:instrText>
        </w:r>
        <w:r w:rsidR="006F4B1F" w:rsidRPr="005743F2">
          <w:rPr>
            <w:webHidden/>
          </w:rPr>
        </w:r>
        <w:r w:rsidR="006F4B1F" w:rsidRPr="005743F2">
          <w:rPr>
            <w:webHidden/>
          </w:rPr>
          <w:fldChar w:fldCharType="separate"/>
        </w:r>
        <w:r w:rsidR="00553161">
          <w:rPr>
            <w:webHidden/>
          </w:rPr>
          <w:t>26</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43" w:history="1">
        <w:r w:rsidR="006F4B1F" w:rsidRPr="005743F2">
          <w:rPr>
            <w:rStyle w:val="Hyperlink"/>
            <w:rFonts w:asciiTheme="majorHAnsi" w:hAnsiTheme="majorHAnsi" w:cstheme="majorHAnsi"/>
          </w:rPr>
          <w:t>10.3</w:t>
        </w:r>
        <w:r w:rsidR="006F4B1F" w:rsidRPr="005743F2">
          <w:rPr>
            <w:rFonts w:asciiTheme="minorHAnsi" w:eastAsiaTheme="minorEastAsia" w:hAnsiTheme="minorHAnsi"/>
            <w:sz w:val="22"/>
            <w:szCs w:val="22"/>
            <w:lang w:eastAsia="de-CH"/>
          </w:rPr>
          <w:tab/>
        </w:r>
        <w:r w:rsidR="006F4B1F" w:rsidRPr="005743F2">
          <w:rPr>
            <w:rStyle w:val="Hyperlink"/>
          </w:rPr>
          <w:t>Rémunérations l'équipe de direction FSA et hôtel Solsana</w:t>
        </w:r>
        <w:r w:rsidR="006F4B1F" w:rsidRPr="005743F2">
          <w:rPr>
            <w:webHidden/>
          </w:rPr>
          <w:tab/>
        </w:r>
        <w:r w:rsidR="006F4B1F" w:rsidRPr="005743F2">
          <w:rPr>
            <w:webHidden/>
          </w:rPr>
          <w:fldChar w:fldCharType="begin"/>
        </w:r>
        <w:r w:rsidR="006F4B1F" w:rsidRPr="005743F2">
          <w:rPr>
            <w:webHidden/>
          </w:rPr>
          <w:instrText xml:space="preserve"> PAGEREF _Toc508193043 \h </w:instrText>
        </w:r>
        <w:r w:rsidR="006F4B1F" w:rsidRPr="005743F2">
          <w:rPr>
            <w:webHidden/>
          </w:rPr>
        </w:r>
        <w:r w:rsidR="006F4B1F" w:rsidRPr="005743F2">
          <w:rPr>
            <w:webHidden/>
          </w:rPr>
          <w:fldChar w:fldCharType="separate"/>
        </w:r>
        <w:r w:rsidR="00553161">
          <w:rPr>
            <w:webHidden/>
          </w:rPr>
          <w:t>26</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44" w:history="1">
        <w:r w:rsidR="006F4B1F" w:rsidRPr="005743F2">
          <w:rPr>
            <w:rStyle w:val="Hyperlink"/>
            <w:rFonts w:asciiTheme="majorHAnsi" w:hAnsiTheme="majorHAnsi" w:cstheme="majorHAnsi"/>
          </w:rPr>
          <w:t>10.4</w:t>
        </w:r>
        <w:r w:rsidR="006F4B1F" w:rsidRPr="005743F2">
          <w:rPr>
            <w:rFonts w:asciiTheme="minorHAnsi" w:eastAsiaTheme="minorEastAsia" w:hAnsiTheme="minorHAnsi"/>
            <w:sz w:val="22"/>
            <w:szCs w:val="22"/>
            <w:lang w:eastAsia="de-CH"/>
          </w:rPr>
          <w:tab/>
        </w:r>
        <w:r w:rsidR="006F4B1F" w:rsidRPr="005743F2">
          <w:rPr>
            <w:rStyle w:val="Hyperlink"/>
          </w:rPr>
          <w:t>Bénévolat</w:t>
        </w:r>
        <w:r w:rsidR="006F4B1F" w:rsidRPr="005743F2">
          <w:rPr>
            <w:webHidden/>
          </w:rPr>
          <w:tab/>
        </w:r>
        <w:r w:rsidR="006F4B1F" w:rsidRPr="005743F2">
          <w:rPr>
            <w:webHidden/>
          </w:rPr>
          <w:fldChar w:fldCharType="begin"/>
        </w:r>
        <w:r w:rsidR="006F4B1F" w:rsidRPr="005743F2">
          <w:rPr>
            <w:webHidden/>
          </w:rPr>
          <w:instrText xml:space="preserve"> PAGEREF _Toc508193044 \h </w:instrText>
        </w:r>
        <w:r w:rsidR="006F4B1F" w:rsidRPr="005743F2">
          <w:rPr>
            <w:webHidden/>
          </w:rPr>
        </w:r>
        <w:r w:rsidR="006F4B1F" w:rsidRPr="005743F2">
          <w:rPr>
            <w:webHidden/>
          </w:rPr>
          <w:fldChar w:fldCharType="separate"/>
        </w:r>
        <w:r w:rsidR="00553161">
          <w:rPr>
            <w:webHidden/>
          </w:rPr>
          <w:t>26</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45" w:history="1">
        <w:r w:rsidR="006F4B1F" w:rsidRPr="005743F2">
          <w:rPr>
            <w:rStyle w:val="Hyperlink"/>
            <w:rFonts w:asciiTheme="majorHAnsi" w:hAnsiTheme="majorHAnsi" w:cstheme="majorHAnsi"/>
          </w:rPr>
          <w:t>10.5</w:t>
        </w:r>
        <w:r w:rsidR="006F4B1F" w:rsidRPr="005743F2">
          <w:rPr>
            <w:rFonts w:asciiTheme="minorHAnsi" w:eastAsiaTheme="minorEastAsia" w:hAnsiTheme="minorHAnsi"/>
            <w:sz w:val="22"/>
            <w:szCs w:val="22"/>
            <w:lang w:eastAsia="de-CH"/>
          </w:rPr>
          <w:tab/>
        </w:r>
        <w:r w:rsidR="006F4B1F" w:rsidRPr="005743F2">
          <w:rPr>
            <w:rStyle w:val="Hyperlink"/>
          </w:rPr>
          <w:t>Membres de comité fédératif et leurs activités</w:t>
        </w:r>
        <w:r w:rsidR="006F4B1F" w:rsidRPr="005743F2">
          <w:rPr>
            <w:webHidden/>
          </w:rPr>
          <w:tab/>
        </w:r>
        <w:r w:rsidR="006F4B1F" w:rsidRPr="005743F2">
          <w:rPr>
            <w:webHidden/>
          </w:rPr>
          <w:fldChar w:fldCharType="begin"/>
        </w:r>
        <w:r w:rsidR="006F4B1F" w:rsidRPr="005743F2">
          <w:rPr>
            <w:webHidden/>
          </w:rPr>
          <w:instrText xml:space="preserve"> PAGEREF _Toc508193045 \h </w:instrText>
        </w:r>
        <w:r w:rsidR="006F4B1F" w:rsidRPr="005743F2">
          <w:rPr>
            <w:webHidden/>
          </w:rPr>
        </w:r>
        <w:r w:rsidR="006F4B1F" w:rsidRPr="005743F2">
          <w:rPr>
            <w:webHidden/>
          </w:rPr>
          <w:fldChar w:fldCharType="separate"/>
        </w:r>
        <w:r w:rsidR="00553161">
          <w:rPr>
            <w:webHidden/>
          </w:rPr>
          <w:t>27</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46" w:history="1">
        <w:r w:rsidR="006F4B1F" w:rsidRPr="005743F2">
          <w:rPr>
            <w:rStyle w:val="Hyperlink"/>
            <w:rFonts w:asciiTheme="majorHAnsi" w:hAnsiTheme="majorHAnsi" w:cstheme="majorHAnsi"/>
          </w:rPr>
          <w:t>10.6</w:t>
        </w:r>
        <w:r w:rsidR="006F4B1F" w:rsidRPr="005743F2">
          <w:rPr>
            <w:rFonts w:asciiTheme="minorHAnsi" w:eastAsiaTheme="minorEastAsia" w:hAnsiTheme="minorHAnsi"/>
            <w:sz w:val="22"/>
            <w:szCs w:val="22"/>
            <w:lang w:eastAsia="de-CH"/>
          </w:rPr>
          <w:tab/>
        </w:r>
        <w:r w:rsidR="006F4B1F" w:rsidRPr="005743F2">
          <w:rPr>
            <w:rStyle w:val="Hyperlink"/>
          </w:rPr>
          <w:t>Organisations proches et transactions</w:t>
        </w:r>
        <w:r w:rsidR="006F4B1F" w:rsidRPr="005743F2">
          <w:rPr>
            <w:webHidden/>
          </w:rPr>
          <w:tab/>
        </w:r>
        <w:r w:rsidR="006F4B1F" w:rsidRPr="005743F2">
          <w:rPr>
            <w:webHidden/>
          </w:rPr>
          <w:fldChar w:fldCharType="begin"/>
        </w:r>
        <w:r w:rsidR="006F4B1F" w:rsidRPr="005743F2">
          <w:rPr>
            <w:webHidden/>
          </w:rPr>
          <w:instrText xml:space="preserve"> PAGEREF _Toc508193046 \h </w:instrText>
        </w:r>
        <w:r w:rsidR="006F4B1F" w:rsidRPr="005743F2">
          <w:rPr>
            <w:webHidden/>
          </w:rPr>
        </w:r>
        <w:r w:rsidR="006F4B1F" w:rsidRPr="005743F2">
          <w:rPr>
            <w:webHidden/>
          </w:rPr>
          <w:fldChar w:fldCharType="separate"/>
        </w:r>
        <w:r w:rsidR="00553161">
          <w:rPr>
            <w:webHidden/>
          </w:rPr>
          <w:t>27</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47" w:history="1">
        <w:r w:rsidR="006F4B1F" w:rsidRPr="005743F2">
          <w:rPr>
            <w:rStyle w:val="Hyperlink"/>
            <w:rFonts w:asciiTheme="majorHAnsi" w:hAnsiTheme="majorHAnsi" w:cstheme="majorHAnsi"/>
          </w:rPr>
          <w:t>10.7</w:t>
        </w:r>
        <w:r w:rsidR="006F4B1F" w:rsidRPr="005743F2">
          <w:rPr>
            <w:rFonts w:asciiTheme="minorHAnsi" w:eastAsiaTheme="minorEastAsia" w:hAnsiTheme="minorHAnsi"/>
            <w:sz w:val="22"/>
            <w:szCs w:val="22"/>
            <w:lang w:eastAsia="de-CH"/>
          </w:rPr>
          <w:tab/>
        </w:r>
        <w:r w:rsidR="006F4B1F" w:rsidRPr="005743F2">
          <w:rPr>
            <w:rStyle w:val="Hyperlink"/>
          </w:rPr>
          <w:t>Engagements conditionnels</w:t>
        </w:r>
        <w:r w:rsidR="006F4B1F" w:rsidRPr="005743F2">
          <w:rPr>
            <w:webHidden/>
          </w:rPr>
          <w:tab/>
        </w:r>
        <w:r w:rsidR="006F4B1F" w:rsidRPr="005743F2">
          <w:rPr>
            <w:webHidden/>
          </w:rPr>
          <w:fldChar w:fldCharType="begin"/>
        </w:r>
        <w:r w:rsidR="006F4B1F" w:rsidRPr="005743F2">
          <w:rPr>
            <w:webHidden/>
          </w:rPr>
          <w:instrText xml:space="preserve"> PAGEREF _Toc508193047 \h </w:instrText>
        </w:r>
        <w:r w:rsidR="006F4B1F" w:rsidRPr="005743F2">
          <w:rPr>
            <w:webHidden/>
          </w:rPr>
        </w:r>
        <w:r w:rsidR="006F4B1F" w:rsidRPr="005743F2">
          <w:rPr>
            <w:webHidden/>
          </w:rPr>
          <w:fldChar w:fldCharType="separate"/>
        </w:r>
        <w:r w:rsidR="00553161">
          <w:rPr>
            <w:webHidden/>
          </w:rPr>
          <w:t>28</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48" w:history="1">
        <w:r w:rsidR="006F4B1F" w:rsidRPr="005743F2">
          <w:rPr>
            <w:rStyle w:val="Hyperlink"/>
            <w:rFonts w:asciiTheme="majorHAnsi" w:hAnsiTheme="majorHAnsi" w:cstheme="majorHAnsi"/>
          </w:rPr>
          <w:t>10.8</w:t>
        </w:r>
        <w:r w:rsidR="006F4B1F" w:rsidRPr="005743F2">
          <w:rPr>
            <w:rFonts w:asciiTheme="minorHAnsi" w:eastAsiaTheme="minorEastAsia" w:hAnsiTheme="minorHAnsi"/>
            <w:sz w:val="22"/>
            <w:szCs w:val="22"/>
            <w:lang w:eastAsia="de-CH"/>
          </w:rPr>
          <w:tab/>
        </w:r>
        <w:r w:rsidR="006F4B1F" w:rsidRPr="005743F2">
          <w:rPr>
            <w:rStyle w:val="Hyperlink"/>
          </w:rPr>
          <w:t>Crédits</w:t>
        </w:r>
        <w:r w:rsidR="006F4B1F" w:rsidRPr="005743F2">
          <w:rPr>
            <w:webHidden/>
          </w:rPr>
          <w:tab/>
        </w:r>
        <w:r w:rsidR="006F4B1F" w:rsidRPr="005743F2">
          <w:rPr>
            <w:webHidden/>
          </w:rPr>
          <w:fldChar w:fldCharType="begin"/>
        </w:r>
        <w:r w:rsidR="006F4B1F" w:rsidRPr="005743F2">
          <w:rPr>
            <w:webHidden/>
          </w:rPr>
          <w:instrText xml:space="preserve"> PAGEREF _Toc508193048 \h </w:instrText>
        </w:r>
        <w:r w:rsidR="006F4B1F" w:rsidRPr="005743F2">
          <w:rPr>
            <w:webHidden/>
          </w:rPr>
        </w:r>
        <w:r w:rsidR="006F4B1F" w:rsidRPr="005743F2">
          <w:rPr>
            <w:webHidden/>
          </w:rPr>
          <w:fldChar w:fldCharType="separate"/>
        </w:r>
        <w:r w:rsidR="00553161">
          <w:rPr>
            <w:webHidden/>
          </w:rPr>
          <w:t>28</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49" w:history="1">
        <w:r w:rsidR="006F4B1F" w:rsidRPr="005743F2">
          <w:rPr>
            <w:rStyle w:val="Hyperlink"/>
            <w:rFonts w:asciiTheme="majorHAnsi" w:hAnsiTheme="majorHAnsi" w:cstheme="majorHAnsi"/>
          </w:rPr>
          <w:t>10.9</w:t>
        </w:r>
        <w:r w:rsidR="006F4B1F" w:rsidRPr="005743F2">
          <w:rPr>
            <w:rFonts w:asciiTheme="minorHAnsi" w:eastAsiaTheme="minorEastAsia" w:hAnsiTheme="minorHAnsi"/>
            <w:sz w:val="22"/>
            <w:szCs w:val="22"/>
            <w:lang w:eastAsia="de-CH"/>
          </w:rPr>
          <w:tab/>
        </w:r>
        <w:r w:rsidR="006F4B1F" w:rsidRPr="005743F2">
          <w:rPr>
            <w:rStyle w:val="Hyperlink"/>
          </w:rPr>
          <w:t>Contrats de bail de longue durée</w:t>
        </w:r>
        <w:r w:rsidR="006F4B1F" w:rsidRPr="005743F2">
          <w:rPr>
            <w:webHidden/>
          </w:rPr>
          <w:tab/>
        </w:r>
        <w:r w:rsidR="006F4B1F" w:rsidRPr="005743F2">
          <w:rPr>
            <w:webHidden/>
          </w:rPr>
          <w:fldChar w:fldCharType="begin"/>
        </w:r>
        <w:r w:rsidR="006F4B1F" w:rsidRPr="005743F2">
          <w:rPr>
            <w:webHidden/>
          </w:rPr>
          <w:instrText xml:space="preserve"> PAGEREF _Toc508193049 \h </w:instrText>
        </w:r>
        <w:r w:rsidR="006F4B1F" w:rsidRPr="005743F2">
          <w:rPr>
            <w:webHidden/>
          </w:rPr>
        </w:r>
        <w:r w:rsidR="006F4B1F" w:rsidRPr="005743F2">
          <w:rPr>
            <w:webHidden/>
          </w:rPr>
          <w:fldChar w:fldCharType="separate"/>
        </w:r>
        <w:r w:rsidR="00553161">
          <w:rPr>
            <w:webHidden/>
          </w:rPr>
          <w:t>29</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50" w:history="1">
        <w:r w:rsidR="006F4B1F" w:rsidRPr="005743F2">
          <w:rPr>
            <w:rStyle w:val="Hyperlink"/>
            <w:rFonts w:asciiTheme="majorHAnsi" w:hAnsiTheme="majorHAnsi" w:cstheme="majorHAnsi"/>
          </w:rPr>
          <w:t>10.10</w:t>
        </w:r>
        <w:r w:rsidR="006F4B1F" w:rsidRPr="005743F2">
          <w:rPr>
            <w:rFonts w:asciiTheme="minorHAnsi" w:eastAsiaTheme="minorEastAsia" w:hAnsiTheme="minorHAnsi"/>
            <w:sz w:val="22"/>
            <w:szCs w:val="22"/>
            <w:lang w:eastAsia="de-CH"/>
          </w:rPr>
          <w:tab/>
        </w:r>
        <w:r w:rsidR="006F4B1F" w:rsidRPr="005743F2">
          <w:rPr>
            <w:rStyle w:val="Hyperlink"/>
          </w:rPr>
          <w:t>Prévoyance en faveur du personnel</w:t>
        </w:r>
        <w:r w:rsidR="006F4B1F" w:rsidRPr="005743F2">
          <w:rPr>
            <w:webHidden/>
          </w:rPr>
          <w:tab/>
        </w:r>
        <w:r w:rsidR="006F4B1F" w:rsidRPr="005743F2">
          <w:rPr>
            <w:webHidden/>
          </w:rPr>
          <w:fldChar w:fldCharType="begin"/>
        </w:r>
        <w:r w:rsidR="006F4B1F" w:rsidRPr="005743F2">
          <w:rPr>
            <w:webHidden/>
          </w:rPr>
          <w:instrText xml:space="preserve"> PAGEREF _Toc508193050 \h </w:instrText>
        </w:r>
        <w:r w:rsidR="006F4B1F" w:rsidRPr="005743F2">
          <w:rPr>
            <w:webHidden/>
          </w:rPr>
        </w:r>
        <w:r w:rsidR="006F4B1F" w:rsidRPr="005743F2">
          <w:rPr>
            <w:webHidden/>
          </w:rPr>
          <w:fldChar w:fldCharType="separate"/>
        </w:r>
        <w:r w:rsidR="00553161">
          <w:rPr>
            <w:webHidden/>
          </w:rPr>
          <w:t>29</w:t>
        </w:r>
        <w:r w:rsidR="006F4B1F" w:rsidRPr="005743F2">
          <w:rPr>
            <w:webHidden/>
          </w:rPr>
          <w:fldChar w:fldCharType="end"/>
        </w:r>
      </w:hyperlink>
    </w:p>
    <w:p w:rsidR="006F4B1F" w:rsidRPr="005743F2" w:rsidRDefault="00EB1DF7">
      <w:pPr>
        <w:pStyle w:val="Verzeichnis2"/>
        <w:rPr>
          <w:rFonts w:asciiTheme="minorHAnsi" w:eastAsiaTheme="minorEastAsia" w:hAnsiTheme="minorHAnsi"/>
          <w:sz w:val="22"/>
          <w:szCs w:val="22"/>
          <w:lang w:eastAsia="de-CH"/>
        </w:rPr>
      </w:pPr>
      <w:hyperlink w:anchor="_Toc508193051" w:history="1">
        <w:r w:rsidR="006F4B1F" w:rsidRPr="005743F2">
          <w:rPr>
            <w:rStyle w:val="Hyperlink"/>
            <w:rFonts w:asciiTheme="majorHAnsi" w:hAnsiTheme="majorHAnsi" w:cstheme="majorHAnsi"/>
          </w:rPr>
          <w:t>10.11</w:t>
        </w:r>
        <w:r w:rsidR="006F4B1F" w:rsidRPr="005743F2">
          <w:rPr>
            <w:rFonts w:asciiTheme="minorHAnsi" w:eastAsiaTheme="minorEastAsia" w:hAnsiTheme="minorHAnsi"/>
            <w:sz w:val="22"/>
            <w:szCs w:val="22"/>
            <w:lang w:eastAsia="de-CH"/>
          </w:rPr>
          <w:tab/>
        </w:r>
        <w:r w:rsidR="006F4B1F" w:rsidRPr="005743F2">
          <w:rPr>
            <w:rStyle w:val="Hyperlink"/>
          </w:rPr>
          <w:t xml:space="preserve">Evénements après la date </w:t>
        </w:r>
        <w:r w:rsidR="006F4B1F" w:rsidRPr="005743F2">
          <w:rPr>
            <w:rStyle w:val="Hyperlink"/>
            <w:rFonts w:asciiTheme="majorHAnsi" w:hAnsiTheme="majorHAnsi" w:cstheme="majorHAnsi"/>
          </w:rPr>
          <w:t>de clôture</w:t>
        </w:r>
        <w:r w:rsidR="006F4B1F" w:rsidRPr="005743F2">
          <w:rPr>
            <w:webHidden/>
          </w:rPr>
          <w:tab/>
        </w:r>
        <w:r w:rsidR="006F4B1F" w:rsidRPr="005743F2">
          <w:rPr>
            <w:webHidden/>
          </w:rPr>
          <w:fldChar w:fldCharType="begin"/>
        </w:r>
        <w:r w:rsidR="006F4B1F" w:rsidRPr="005743F2">
          <w:rPr>
            <w:webHidden/>
          </w:rPr>
          <w:instrText xml:space="preserve"> PAGEREF _Toc508193051 \h </w:instrText>
        </w:r>
        <w:r w:rsidR="006F4B1F" w:rsidRPr="005743F2">
          <w:rPr>
            <w:webHidden/>
          </w:rPr>
        </w:r>
        <w:r w:rsidR="006F4B1F" w:rsidRPr="005743F2">
          <w:rPr>
            <w:webHidden/>
          </w:rPr>
          <w:fldChar w:fldCharType="separate"/>
        </w:r>
        <w:r w:rsidR="00553161">
          <w:rPr>
            <w:webHidden/>
          </w:rPr>
          <w:t>30</w:t>
        </w:r>
        <w:r w:rsidR="006F4B1F" w:rsidRPr="005743F2">
          <w:rPr>
            <w:webHidden/>
          </w:rPr>
          <w:fldChar w:fldCharType="end"/>
        </w:r>
      </w:hyperlink>
    </w:p>
    <w:p w:rsidR="006F4B1F" w:rsidRPr="005743F2" w:rsidRDefault="00EB1DF7">
      <w:pPr>
        <w:pStyle w:val="Verzeichnis1"/>
        <w:rPr>
          <w:rFonts w:asciiTheme="minorHAnsi" w:eastAsiaTheme="minorEastAsia" w:hAnsiTheme="minorHAnsi"/>
          <w:sz w:val="22"/>
          <w:szCs w:val="22"/>
          <w:lang w:eastAsia="de-CH"/>
        </w:rPr>
      </w:pPr>
      <w:hyperlink w:anchor="_Toc508193052" w:history="1">
        <w:r w:rsidR="006F4B1F" w:rsidRPr="005743F2">
          <w:rPr>
            <w:rStyle w:val="Hyperlink"/>
          </w:rPr>
          <w:t>11.</w:t>
        </w:r>
        <w:r w:rsidR="006F4B1F" w:rsidRPr="005743F2">
          <w:rPr>
            <w:rFonts w:asciiTheme="minorHAnsi" w:eastAsiaTheme="minorEastAsia" w:hAnsiTheme="minorHAnsi"/>
            <w:sz w:val="22"/>
            <w:szCs w:val="22"/>
            <w:lang w:eastAsia="de-CH"/>
          </w:rPr>
          <w:tab/>
        </w:r>
        <w:r w:rsidR="006F4B1F" w:rsidRPr="005743F2">
          <w:rPr>
            <w:rStyle w:val="Hyperlink"/>
          </w:rPr>
          <w:t>Rapport de l’organe de révision</w:t>
        </w:r>
        <w:r w:rsidR="006F4B1F" w:rsidRPr="005743F2">
          <w:rPr>
            <w:webHidden/>
          </w:rPr>
          <w:tab/>
        </w:r>
        <w:r w:rsidR="006F4B1F" w:rsidRPr="005743F2">
          <w:rPr>
            <w:webHidden/>
          </w:rPr>
          <w:fldChar w:fldCharType="begin"/>
        </w:r>
        <w:r w:rsidR="006F4B1F" w:rsidRPr="005743F2">
          <w:rPr>
            <w:webHidden/>
          </w:rPr>
          <w:instrText xml:space="preserve"> PAGEREF _Toc508193052 \h </w:instrText>
        </w:r>
        <w:r w:rsidR="006F4B1F" w:rsidRPr="005743F2">
          <w:rPr>
            <w:webHidden/>
          </w:rPr>
        </w:r>
        <w:r w:rsidR="006F4B1F" w:rsidRPr="005743F2">
          <w:rPr>
            <w:webHidden/>
          </w:rPr>
          <w:fldChar w:fldCharType="separate"/>
        </w:r>
        <w:r w:rsidR="00553161">
          <w:rPr>
            <w:webHidden/>
          </w:rPr>
          <w:t>31</w:t>
        </w:r>
        <w:r w:rsidR="006F4B1F" w:rsidRPr="005743F2">
          <w:rPr>
            <w:webHidden/>
          </w:rPr>
          <w:fldChar w:fldCharType="end"/>
        </w:r>
      </w:hyperlink>
    </w:p>
    <w:p w:rsidR="000F44DA" w:rsidRPr="005743F2" w:rsidRDefault="000F44DA" w:rsidP="000F44DA">
      <w:pPr>
        <w:rPr>
          <w:lang w:val="fr-CH"/>
        </w:rPr>
      </w:pPr>
      <w:r w:rsidRPr="005743F2">
        <w:rPr>
          <w:rFonts w:asciiTheme="majorHAnsi" w:hAnsiTheme="majorHAnsi" w:cstheme="majorHAnsi"/>
          <w:lang w:val="fr-CH"/>
        </w:rPr>
        <w:fldChar w:fldCharType="end"/>
      </w:r>
      <w:r w:rsidRPr="005743F2">
        <w:rPr>
          <w:lang w:val="fr-CH"/>
        </w:rPr>
        <w:br w:type="page"/>
      </w:r>
    </w:p>
    <w:p w:rsidR="000F44DA" w:rsidRPr="005743F2" w:rsidRDefault="000F44DA" w:rsidP="000F44DA">
      <w:pPr>
        <w:pStyle w:val="t1-num"/>
      </w:pPr>
      <w:bookmarkStart w:id="2" w:name="_Toc508192974"/>
      <w:r w:rsidRPr="005743F2">
        <w:lastRenderedPageBreak/>
        <w:t>Bilan</w:t>
      </w:r>
      <w:bookmarkEnd w:id="2"/>
    </w:p>
    <w:tbl>
      <w:tblPr>
        <w:tblStyle w:val="Gitternetztabelle4Akzent1"/>
        <w:tblW w:w="9360" w:type="dxa"/>
        <w:tblLook w:val="04A0" w:firstRow="1" w:lastRow="0" w:firstColumn="1" w:lastColumn="0" w:noHBand="0" w:noVBand="1"/>
      </w:tblPr>
      <w:tblGrid>
        <w:gridCol w:w="5021"/>
        <w:gridCol w:w="972"/>
        <w:gridCol w:w="1743"/>
        <w:gridCol w:w="1624"/>
      </w:tblGrid>
      <w:tr w:rsidR="000F44DA" w:rsidRPr="005743F2" w:rsidTr="00A92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0F44DA" w:rsidRPr="005743F2" w:rsidRDefault="000F44DA" w:rsidP="00F078AC">
            <w:pPr>
              <w:rPr>
                <w:szCs w:val="24"/>
                <w:lang w:val="fr-CH"/>
              </w:rPr>
            </w:pPr>
            <w:r w:rsidRPr="005743F2">
              <w:rPr>
                <w:szCs w:val="24"/>
                <w:lang w:val="fr-CH"/>
              </w:rPr>
              <w:t>Actif</w:t>
            </w:r>
          </w:p>
        </w:tc>
        <w:tc>
          <w:tcPr>
            <w:tcW w:w="972" w:type="dxa"/>
          </w:tcPr>
          <w:p w:rsidR="000F44DA" w:rsidRPr="005743F2" w:rsidRDefault="000F44DA" w:rsidP="00F078AC">
            <w:pPr>
              <w:cnfStyle w:val="100000000000" w:firstRow="1" w:lastRow="0" w:firstColumn="0" w:lastColumn="0" w:oddVBand="0" w:evenVBand="0" w:oddHBand="0" w:evenHBand="0" w:firstRowFirstColumn="0" w:firstRowLastColumn="0" w:lastRowFirstColumn="0" w:lastRowLastColumn="0"/>
              <w:rPr>
                <w:szCs w:val="24"/>
                <w:lang w:val="fr-CH"/>
              </w:rPr>
            </w:pPr>
            <w:r w:rsidRPr="005743F2">
              <w:rPr>
                <w:szCs w:val="24"/>
                <w:lang w:val="fr-CH"/>
              </w:rPr>
              <w:t>Indice</w:t>
            </w:r>
          </w:p>
        </w:tc>
        <w:tc>
          <w:tcPr>
            <w:tcW w:w="1743"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szCs w:val="24"/>
                <w:lang w:val="fr-CH"/>
              </w:rPr>
            </w:pPr>
            <w:r w:rsidRPr="005743F2">
              <w:rPr>
                <w:szCs w:val="24"/>
                <w:lang w:val="fr-CH"/>
              </w:rPr>
              <w:t xml:space="preserve">31.12.2017 en </w:t>
            </w:r>
            <w:proofErr w:type="spellStart"/>
            <w:r w:rsidRPr="005743F2">
              <w:rPr>
                <w:szCs w:val="24"/>
                <w:lang w:val="fr-CH"/>
              </w:rPr>
              <w:t>Mfr</w:t>
            </w:r>
            <w:proofErr w:type="spellEnd"/>
            <w:r w:rsidRPr="005743F2">
              <w:rPr>
                <w:szCs w:val="24"/>
                <w:lang w:val="fr-CH"/>
              </w:rPr>
              <w:t>.</w:t>
            </w:r>
          </w:p>
        </w:tc>
        <w:tc>
          <w:tcPr>
            <w:tcW w:w="1624"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szCs w:val="24"/>
                <w:lang w:val="fr-CH"/>
              </w:rPr>
            </w:pPr>
            <w:r w:rsidRPr="005743F2">
              <w:rPr>
                <w:szCs w:val="24"/>
                <w:lang w:val="fr-CH"/>
              </w:rPr>
              <w:t xml:space="preserve">31.12.2016 en </w:t>
            </w:r>
            <w:proofErr w:type="spellStart"/>
            <w:r w:rsidRPr="005743F2">
              <w:rPr>
                <w:szCs w:val="24"/>
                <w:lang w:val="fr-CH"/>
              </w:rPr>
              <w:t>Mfr</w:t>
            </w:r>
            <w:proofErr w:type="spellEnd"/>
            <w:r w:rsidRPr="005743F2">
              <w:rPr>
                <w:szCs w:val="24"/>
                <w:lang w:val="fr-CH"/>
              </w:rPr>
              <w:t>.</w:t>
            </w: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szCs w:val="24"/>
                <w:lang w:val="fr-CH"/>
              </w:rPr>
              <w:t>Total Actif</w:t>
            </w:r>
          </w:p>
        </w:tc>
        <w:tc>
          <w:tcPr>
            <w:tcW w:w="972" w:type="dxa"/>
          </w:tcPr>
          <w:p w:rsidR="00854D8F" w:rsidRPr="005743F2" w:rsidRDefault="00854D8F" w:rsidP="00854D8F">
            <w:pPr>
              <w:jc w:val="center"/>
              <w:cnfStyle w:val="000000100000" w:firstRow="0" w:lastRow="0" w:firstColumn="0" w:lastColumn="0" w:oddVBand="0" w:evenVBand="0" w:oddHBand="1" w:evenHBand="0" w:firstRowFirstColumn="0" w:firstRowLastColumn="0" w:lastRowFirstColumn="0" w:lastRowLastColumn="0"/>
              <w:rPr>
                <w:b/>
                <w:szCs w:val="24"/>
                <w:lang w:val="fr-CH"/>
              </w:rPr>
            </w:pPr>
          </w:p>
        </w:tc>
        <w:tc>
          <w:tcPr>
            <w:tcW w:w="1743" w:type="dxa"/>
          </w:tcPr>
          <w:p w:rsidR="00854D8F" w:rsidRPr="005743F2" w:rsidRDefault="00F25B69" w:rsidP="00854D8F">
            <w:pPr>
              <w:jc w:val="right"/>
              <w:cnfStyle w:val="000000100000" w:firstRow="0" w:lastRow="0" w:firstColumn="0" w:lastColumn="0" w:oddVBand="0" w:evenVBand="0" w:oddHBand="1" w:evenHBand="0" w:firstRowFirstColumn="0" w:firstRowLastColumn="0" w:lastRowFirstColumn="0" w:lastRowLastColumn="0"/>
              <w:rPr>
                <w:b/>
                <w:szCs w:val="24"/>
                <w:lang w:val="fr-CH"/>
              </w:rPr>
            </w:pPr>
            <w:r w:rsidRPr="005743F2">
              <w:rPr>
                <w:b/>
                <w:szCs w:val="24"/>
                <w:lang w:val="fr-CH"/>
              </w:rPr>
              <w:t>29'813</w:t>
            </w:r>
          </w:p>
        </w:tc>
        <w:tc>
          <w:tcPr>
            <w:tcW w:w="162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30'135</w:t>
            </w:r>
          </w:p>
        </w:tc>
      </w:tr>
      <w:tr w:rsidR="00854D8F" w:rsidRPr="005743F2" w:rsidTr="00854D8F">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szCs w:val="24"/>
                <w:lang w:val="fr-CH"/>
              </w:rPr>
              <w:t>Actif circulant</w:t>
            </w:r>
          </w:p>
        </w:tc>
        <w:tc>
          <w:tcPr>
            <w:tcW w:w="972" w:type="dxa"/>
          </w:tcPr>
          <w:p w:rsidR="00854D8F" w:rsidRPr="005743F2" w:rsidRDefault="00854D8F"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43" w:type="dxa"/>
            <w:vAlign w:val="bottom"/>
          </w:tcPr>
          <w:p w:rsidR="00854D8F" w:rsidRPr="005743F2" w:rsidRDefault="00F25B69"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6'432</w:t>
            </w:r>
          </w:p>
        </w:tc>
        <w:tc>
          <w:tcPr>
            <w:tcW w:w="162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8'536</w:t>
            </w: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b w:val="0"/>
                <w:szCs w:val="24"/>
                <w:lang w:val="fr-CH"/>
              </w:rPr>
              <w:t>Liquidités</w:t>
            </w:r>
          </w:p>
        </w:tc>
        <w:tc>
          <w:tcPr>
            <w:tcW w:w="972" w:type="dxa"/>
          </w:tcPr>
          <w:p w:rsidR="00421A20" w:rsidRPr="005743F2" w:rsidRDefault="0069514E" w:rsidP="00421A20">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5743F2">
              <w:rPr>
                <w:szCs w:val="24"/>
                <w:lang w:val="fr-CH"/>
              </w:rPr>
              <w:fldChar w:fldCharType="begin"/>
            </w:r>
            <w:r w:rsidRPr="005743F2">
              <w:rPr>
                <w:szCs w:val="24"/>
                <w:lang w:val="fr-CH"/>
              </w:rPr>
              <w:instrText xml:space="preserve"> REF _Ref507420176 \r \h </w:instrText>
            </w:r>
            <w:r w:rsidR="005743F2">
              <w:rPr>
                <w:szCs w:val="24"/>
                <w:lang w:val="fr-CH"/>
              </w:rPr>
              <w:instrText xml:space="preserve"> \* MERGEFORMAT </w:instrText>
            </w:r>
            <w:r w:rsidRPr="005743F2">
              <w:rPr>
                <w:szCs w:val="24"/>
                <w:lang w:val="fr-CH"/>
              </w:rPr>
            </w:r>
            <w:r w:rsidRPr="005743F2">
              <w:rPr>
                <w:szCs w:val="24"/>
                <w:lang w:val="fr-CH"/>
              </w:rPr>
              <w:fldChar w:fldCharType="separate"/>
            </w:r>
            <w:r w:rsidR="00553161">
              <w:rPr>
                <w:szCs w:val="24"/>
                <w:lang w:val="fr-CH"/>
              </w:rPr>
              <w:t>6.1</w:t>
            </w:r>
            <w:r w:rsidRPr="005743F2">
              <w:rPr>
                <w:szCs w:val="24"/>
                <w:lang w:val="fr-CH"/>
              </w:rPr>
              <w:fldChar w:fldCharType="end"/>
            </w:r>
          </w:p>
        </w:tc>
        <w:tc>
          <w:tcPr>
            <w:tcW w:w="1743" w:type="dxa"/>
          </w:tcPr>
          <w:p w:rsidR="00854D8F" w:rsidRPr="005743F2" w:rsidRDefault="00F25B69"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5'845</w:t>
            </w:r>
          </w:p>
        </w:tc>
        <w:tc>
          <w:tcPr>
            <w:tcW w:w="162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7'301</w:t>
            </w:r>
          </w:p>
        </w:tc>
      </w:tr>
      <w:tr w:rsidR="00854D8F" w:rsidRPr="005743F2" w:rsidTr="00854D8F">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b w:val="0"/>
                <w:szCs w:val="24"/>
                <w:lang w:val="fr-CH"/>
              </w:rPr>
              <w:t xml:space="preserve">Créances </w:t>
            </w:r>
          </w:p>
        </w:tc>
        <w:tc>
          <w:tcPr>
            <w:tcW w:w="972" w:type="dxa"/>
          </w:tcPr>
          <w:p w:rsidR="00854D8F" w:rsidRPr="005743F2" w:rsidRDefault="0069514E"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5743F2">
              <w:rPr>
                <w:szCs w:val="24"/>
                <w:lang w:val="fr-CH"/>
              </w:rPr>
              <w:fldChar w:fldCharType="begin"/>
            </w:r>
            <w:r w:rsidRPr="005743F2">
              <w:rPr>
                <w:szCs w:val="24"/>
                <w:lang w:val="fr-CH"/>
              </w:rPr>
              <w:instrText xml:space="preserve"> REF _Ref507420187 \r \h </w:instrText>
            </w:r>
            <w:r w:rsidR="005743F2">
              <w:rPr>
                <w:szCs w:val="24"/>
                <w:lang w:val="fr-CH"/>
              </w:rPr>
              <w:instrText xml:space="preserve"> \* MERGEFORMAT </w:instrText>
            </w:r>
            <w:r w:rsidRPr="005743F2">
              <w:rPr>
                <w:szCs w:val="24"/>
                <w:lang w:val="fr-CH"/>
              </w:rPr>
            </w:r>
            <w:r w:rsidRPr="005743F2">
              <w:rPr>
                <w:szCs w:val="24"/>
                <w:lang w:val="fr-CH"/>
              </w:rPr>
              <w:fldChar w:fldCharType="separate"/>
            </w:r>
            <w:r w:rsidR="00553161">
              <w:rPr>
                <w:szCs w:val="24"/>
                <w:lang w:val="fr-CH"/>
              </w:rPr>
              <w:t>6.2</w:t>
            </w:r>
            <w:r w:rsidRPr="005743F2">
              <w:rPr>
                <w:szCs w:val="24"/>
                <w:lang w:val="fr-CH"/>
              </w:rPr>
              <w:fldChar w:fldCharType="end"/>
            </w:r>
          </w:p>
        </w:tc>
        <w:tc>
          <w:tcPr>
            <w:tcW w:w="1743" w:type="dxa"/>
            <w:vAlign w:val="bottom"/>
          </w:tcPr>
          <w:p w:rsidR="00854D8F" w:rsidRPr="005743F2" w:rsidRDefault="00F25B69"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617</w:t>
            </w:r>
          </w:p>
        </w:tc>
        <w:tc>
          <w:tcPr>
            <w:tcW w:w="162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572</w:t>
            </w:r>
          </w:p>
        </w:tc>
      </w:tr>
      <w:tr w:rsidR="00854D8F" w:rsidRPr="005743F2" w:rsidTr="0085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b w:val="0"/>
                <w:szCs w:val="24"/>
                <w:lang w:val="fr-CH"/>
              </w:rPr>
              <w:t>Stocks</w:t>
            </w:r>
          </w:p>
        </w:tc>
        <w:tc>
          <w:tcPr>
            <w:tcW w:w="972" w:type="dxa"/>
          </w:tcPr>
          <w:p w:rsidR="00854D8F" w:rsidRPr="005743F2" w:rsidRDefault="00854D8F" w:rsidP="00854D8F">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43" w:type="dxa"/>
            <w:vAlign w:val="bottom"/>
          </w:tcPr>
          <w:p w:rsidR="00854D8F" w:rsidRPr="005743F2" w:rsidRDefault="00F25B69"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239</w:t>
            </w:r>
          </w:p>
        </w:tc>
        <w:tc>
          <w:tcPr>
            <w:tcW w:w="162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248</w:t>
            </w:r>
          </w:p>
        </w:tc>
      </w:tr>
      <w:tr w:rsidR="00854D8F" w:rsidRPr="005743F2" w:rsidTr="00854D8F">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b w:val="0"/>
                <w:szCs w:val="24"/>
                <w:lang w:val="fr-CH"/>
              </w:rPr>
              <w:t xml:space="preserve">Compte de régularisation actifs </w:t>
            </w:r>
          </w:p>
        </w:tc>
        <w:tc>
          <w:tcPr>
            <w:tcW w:w="972" w:type="dxa"/>
          </w:tcPr>
          <w:p w:rsidR="00854D8F" w:rsidRPr="005743F2" w:rsidRDefault="0069514E" w:rsidP="00854D8F">
            <w:pPr>
              <w:jc w:val="center"/>
              <w:cnfStyle w:val="000000000000" w:firstRow="0" w:lastRow="0" w:firstColumn="0" w:lastColumn="0" w:oddVBand="0" w:evenVBand="0" w:oddHBand="0" w:evenHBand="0" w:firstRowFirstColumn="0" w:firstRowLastColumn="0" w:lastRowFirstColumn="0" w:lastRowLastColumn="0"/>
              <w:rPr>
                <w:rStyle w:val="Hyperlink"/>
                <w:szCs w:val="24"/>
                <w:lang w:val="fr-CH"/>
              </w:rPr>
            </w:pPr>
            <w:r w:rsidRPr="005743F2">
              <w:rPr>
                <w:rStyle w:val="Hyperlink"/>
                <w:szCs w:val="24"/>
                <w:lang w:val="fr-CH"/>
              </w:rPr>
              <w:fldChar w:fldCharType="begin"/>
            </w:r>
            <w:r w:rsidRPr="005743F2">
              <w:rPr>
                <w:rStyle w:val="Hyperlink"/>
                <w:szCs w:val="24"/>
                <w:lang w:val="fr-CH"/>
              </w:rPr>
              <w:instrText xml:space="preserve"> REF _Ref507420199 \r \h </w:instrText>
            </w:r>
            <w:r w:rsidR="005743F2">
              <w:rPr>
                <w:rStyle w:val="Hyperlink"/>
                <w:szCs w:val="24"/>
                <w:lang w:val="fr-CH"/>
              </w:rPr>
              <w:instrText xml:space="preserve"> \* MERGEFORMAT </w:instrText>
            </w:r>
            <w:r w:rsidRPr="005743F2">
              <w:rPr>
                <w:rStyle w:val="Hyperlink"/>
                <w:szCs w:val="24"/>
                <w:lang w:val="fr-CH"/>
              </w:rPr>
            </w:r>
            <w:r w:rsidRPr="005743F2">
              <w:rPr>
                <w:rStyle w:val="Hyperlink"/>
                <w:szCs w:val="24"/>
                <w:lang w:val="fr-CH"/>
              </w:rPr>
              <w:fldChar w:fldCharType="separate"/>
            </w:r>
            <w:r w:rsidR="00553161">
              <w:rPr>
                <w:rStyle w:val="Hyperlink"/>
                <w:szCs w:val="24"/>
                <w:lang w:val="fr-CH"/>
              </w:rPr>
              <w:t>6.3</w:t>
            </w:r>
            <w:r w:rsidRPr="005743F2">
              <w:rPr>
                <w:rStyle w:val="Hyperlink"/>
                <w:szCs w:val="24"/>
                <w:lang w:val="fr-CH"/>
              </w:rPr>
              <w:fldChar w:fldCharType="end"/>
            </w:r>
          </w:p>
        </w:tc>
        <w:tc>
          <w:tcPr>
            <w:tcW w:w="1743" w:type="dxa"/>
            <w:vAlign w:val="bottom"/>
          </w:tcPr>
          <w:p w:rsidR="00854D8F" w:rsidRPr="005743F2" w:rsidRDefault="00F25B69"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-269</w:t>
            </w:r>
          </w:p>
        </w:tc>
        <w:tc>
          <w:tcPr>
            <w:tcW w:w="162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415</w:t>
            </w: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854D8F" w:rsidRPr="005743F2" w:rsidRDefault="00854D8F" w:rsidP="00854D8F">
            <w:pPr>
              <w:jc w:val="center"/>
              <w:rPr>
                <w:bCs w:val="0"/>
                <w:lang w:val="fr-CH"/>
              </w:rPr>
            </w:pPr>
          </w:p>
        </w:tc>
      </w:tr>
      <w:tr w:rsidR="00854D8F" w:rsidRPr="005743F2" w:rsidTr="00854D8F">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szCs w:val="24"/>
                <w:lang w:val="fr-CH"/>
              </w:rPr>
              <w:t>Actif immobilisé</w:t>
            </w:r>
          </w:p>
        </w:tc>
        <w:tc>
          <w:tcPr>
            <w:tcW w:w="972" w:type="dxa"/>
          </w:tcPr>
          <w:p w:rsidR="00854D8F" w:rsidRPr="005743F2" w:rsidRDefault="00854D8F" w:rsidP="00854D8F">
            <w:pPr>
              <w:jc w:val="center"/>
              <w:cnfStyle w:val="000000000000" w:firstRow="0" w:lastRow="0" w:firstColumn="0" w:lastColumn="0" w:oddVBand="0" w:evenVBand="0" w:oddHBand="0" w:evenHBand="0" w:firstRowFirstColumn="0" w:firstRowLastColumn="0" w:lastRowFirstColumn="0" w:lastRowLastColumn="0"/>
              <w:rPr>
                <w:b/>
                <w:szCs w:val="24"/>
                <w:lang w:val="fr-CH"/>
              </w:rPr>
            </w:pPr>
          </w:p>
        </w:tc>
        <w:tc>
          <w:tcPr>
            <w:tcW w:w="1743" w:type="dxa"/>
            <w:vAlign w:val="bottom"/>
          </w:tcPr>
          <w:p w:rsidR="00854D8F" w:rsidRPr="005743F2" w:rsidRDefault="00F25B69"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23'381</w:t>
            </w:r>
          </w:p>
        </w:tc>
        <w:tc>
          <w:tcPr>
            <w:tcW w:w="162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21'600</w:t>
            </w: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b w:val="0"/>
                <w:szCs w:val="24"/>
                <w:lang w:val="fr-CH"/>
              </w:rPr>
              <w:t>Immobilisations corporelles meubles et immeubles</w:t>
            </w:r>
          </w:p>
        </w:tc>
        <w:tc>
          <w:tcPr>
            <w:tcW w:w="972" w:type="dxa"/>
          </w:tcPr>
          <w:p w:rsidR="00854D8F" w:rsidRPr="005743F2" w:rsidRDefault="0069514E" w:rsidP="00854D8F">
            <w:pPr>
              <w:jc w:val="center"/>
              <w:cnfStyle w:val="000000100000" w:firstRow="0" w:lastRow="0" w:firstColumn="0" w:lastColumn="0" w:oddVBand="0" w:evenVBand="0" w:oddHBand="1" w:evenHBand="0" w:firstRowFirstColumn="0" w:firstRowLastColumn="0" w:lastRowFirstColumn="0" w:lastRowLastColumn="0"/>
              <w:rPr>
                <w:rStyle w:val="Hyperlink"/>
                <w:szCs w:val="24"/>
                <w:lang w:val="fr-CH"/>
              </w:rPr>
            </w:pPr>
            <w:r w:rsidRPr="005743F2">
              <w:rPr>
                <w:rStyle w:val="Hyperlink"/>
                <w:szCs w:val="24"/>
                <w:lang w:val="fr-CH"/>
              </w:rPr>
              <w:fldChar w:fldCharType="begin"/>
            </w:r>
            <w:r w:rsidRPr="005743F2">
              <w:rPr>
                <w:rStyle w:val="Hyperlink"/>
                <w:szCs w:val="24"/>
                <w:lang w:val="fr-CH"/>
              </w:rPr>
              <w:instrText xml:space="preserve"> REF Immobilisationscorporellesmeubleetimmeub \r \h </w:instrText>
            </w:r>
            <w:r w:rsidR="005743F2">
              <w:rPr>
                <w:rStyle w:val="Hyperlink"/>
                <w:szCs w:val="24"/>
                <w:lang w:val="fr-CH"/>
              </w:rPr>
              <w:instrText xml:space="preserve"> \* MERGEFORMAT </w:instrText>
            </w:r>
            <w:r w:rsidRPr="005743F2">
              <w:rPr>
                <w:rStyle w:val="Hyperlink"/>
                <w:szCs w:val="24"/>
                <w:lang w:val="fr-CH"/>
              </w:rPr>
            </w:r>
            <w:r w:rsidRPr="005743F2">
              <w:rPr>
                <w:rStyle w:val="Hyperlink"/>
                <w:szCs w:val="24"/>
                <w:lang w:val="fr-CH"/>
              </w:rPr>
              <w:fldChar w:fldCharType="separate"/>
            </w:r>
            <w:r w:rsidR="00553161">
              <w:rPr>
                <w:rStyle w:val="Hyperlink"/>
                <w:szCs w:val="24"/>
                <w:lang w:val="fr-CH"/>
              </w:rPr>
              <w:t>6.4</w:t>
            </w:r>
            <w:r w:rsidRPr="005743F2">
              <w:rPr>
                <w:rStyle w:val="Hyperlink"/>
                <w:szCs w:val="24"/>
                <w:lang w:val="fr-CH"/>
              </w:rPr>
              <w:fldChar w:fldCharType="end"/>
            </w:r>
          </w:p>
        </w:tc>
        <w:tc>
          <w:tcPr>
            <w:tcW w:w="1743" w:type="dxa"/>
          </w:tcPr>
          <w:p w:rsidR="00854D8F" w:rsidRPr="005743F2" w:rsidRDefault="00F25B69"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6'051</w:t>
            </w:r>
          </w:p>
        </w:tc>
        <w:tc>
          <w:tcPr>
            <w:tcW w:w="162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5'679</w:t>
            </w: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b w:val="0"/>
                <w:szCs w:val="24"/>
                <w:lang w:val="fr-CH"/>
              </w:rPr>
              <w:t xml:space="preserve">Immeuble </w:t>
            </w:r>
            <w:proofErr w:type="spellStart"/>
            <w:r w:rsidRPr="005743F2">
              <w:rPr>
                <w:b w:val="0"/>
                <w:szCs w:val="24"/>
                <w:lang w:val="fr-CH"/>
              </w:rPr>
              <w:t>Ramsteinerstrasse</w:t>
            </w:r>
            <w:proofErr w:type="spellEnd"/>
          </w:p>
        </w:tc>
        <w:tc>
          <w:tcPr>
            <w:tcW w:w="972" w:type="dxa"/>
          </w:tcPr>
          <w:p w:rsidR="00854D8F" w:rsidRPr="005743F2" w:rsidRDefault="0069514E" w:rsidP="00854D8F">
            <w:pPr>
              <w:jc w:val="center"/>
              <w:cnfStyle w:val="000000000000" w:firstRow="0" w:lastRow="0" w:firstColumn="0" w:lastColumn="0" w:oddVBand="0" w:evenVBand="0" w:oddHBand="0" w:evenHBand="0" w:firstRowFirstColumn="0" w:firstRowLastColumn="0" w:lastRowFirstColumn="0" w:lastRowLastColumn="0"/>
              <w:rPr>
                <w:rStyle w:val="Hyperlink"/>
                <w:szCs w:val="24"/>
                <w:lang w:val="fr-CH"/>
              </w:rPr>
            </w:pPr>
            <w:r w:rsidRPr="005743F2">
              <w:rPr>
                <w:rStyle w:val="Hyperlink"/>
                <w:szCs w:val="24"/>
                <w:lang w:val="fr-CH"/>
              </w:rPr>
              <w:fldChar w:fldCharType="begin"/>
            </w:r>
            <w:r w:rsidRPr="005743F2">
              <w:rPr>
                <w:rStyle w:val="Hyperlink"/>
                <w:szCs w:val="24"/>
                <w:lang w:val="fr-CH"/>
              </w:rPr>
              <w:instrText xml:space="preserve"> REF _Ref507420218 \r \h </w:instrText>
            </w:r>
            <w:r w:rsidR="005743F2">
              <w:rPr>
                <w:rStyle w:val="Hyperlink"/>
                <w:szCs w:val="24"/>
                <w:lang w:val="fr-CH"/>
              </w:rPr>
              <w:instrText xml:space="preserve"> \* MERGEFORMAT </w:instrText>
            </w:r>
            <w:r w:rsidRPr="005743F2">
              <w:rPr>
                <w:rStyle w:val="Hyperlink"/>
                <w:szCs w:val="24"/>
                <w:lang w:val="fr-CH"/>
              </w:rPr>
            </w:r>
            <w:r w:rsidRPr="005743F2">
              <w:rPr>
                <w:rStyle w:val="Hyperlink"/>
                <w:szCs w:val="24"/>
                <w:lang w:val="fr-CH"/>
              </w:rPr>
              <w:fldChar w:fldCharType="separate"/>
            </w:r>
            <w:r w:rsidR="00553161">
              <w:rPr>
                <w:rStyle w:val="Hyperlink"/>
                <w:szCs w:val="24"/>
                <w:lang w:val="fr-CH"/>
              </w:rPr>
              <w:t>6.5</w:t>
            </w:r>
            <w:r w:rsidRPr="005743F2">
              <w:rPr>
                <w:rStyle w:val="Hyperlink"/>
                <w:szCs w:val="24"/>
                <w:lang w:val="fr-CH"/>
              </w:rPr>
              <w:fldChar w:fldCharType="end"/>
            </w:r>
          </w:p>
        </w:tc>
        <w:tc>
          <w:tcPr>
            <w:tcW w:w="1743" w:type="dxa"/>
          </w:tcPr>
          <w:p w:rsidR="00854D8F" w:rsidRPr="005743F2" w:rsidRDefault="00F25B69"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1'427</w:t>
            </w:r>
          </w:p>
        </w:tc>
        <w:tc>
          <w:tcPr>
            <w:tcW w:w="162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1'470</w:t>
            </w:r>
          </w:p>
        </w:tc>
      </w:tr>
      <w:tr w:rsidR="00854D8F" w:rsidRPr="005743F2" w:rsidTr="0085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b w:val="0"/>
                <w:szCs w:val="24"/>
                <w:lang w:val="fr-CH"/>
              </w:rPr>
              <w:t>Immobilisations financières</w:t>
            </w:r>
          </w:p>
        </w:tc>
        <w:tc>
          <w:tcPr>
            <w:tcW w:w="972" w:type="dxa"/>
          </w:tcPr>
          <w:p w:rsidR="00854D8F" w:rsidRPr="005743F2" w:rsidRDefault="0069514E" w:rsidP="00854D8F">
            <w:pPr>
              <w:jc w:val="center"/>
              <w:cnfStyle w:val="000000100000" w:firstRow="0" w:lastRow="0" w:firstColumn="0" w:lastColumn="0" w:oddVBand="0" w:evenVBand="0" w:oddHBand="1" w:evenHBand="0" w:firstRowFirstColumn="0" w:firstRowLastColumn="0" w:lastRowFirstColumn="0" w:lastRowLastColumn="0"/>
              <w:rPr>
                <w:rStyle w:val="Hyperlink"/>
                <w:szCs w:val="24"/>
                <w:lang w:val="fr-CH"/>
              </w:rPr>
            </w:pPr>
            <w:r w:rsidRPr="005743F2">
              <w:rPr>
                <w:rStyle w:val="Hyperlink"/>
                <w:szCs w:val="24"/>
                <w:lang w:val="fr-CH"/>
              </w:rPr>
              <w:fldChar w:fldCharType="begin"/>
            </w:r>
            <w:r w:rsidRPr="005743F2">
              <w:rPr>
                <w:rStyle w:val="Hyperlink"/>
                <w:szCs w:val="24"/>
                <w:lang w:val="fr-CH"/>
              </w:rPr>
              <w:instrText xml:space="preserve"> REF _Ref507420227 \r \h  \* MERGEFORMAT </w:instrText>
            </w:r>
            <w:r w:rsidRPr="005743F2">
              <w:rPr>
                <w:rStyle w:val="Hyperlink"/>
                <w:szCs w:val="24"/>
                <w:lang w:val="fr-CH"/>
              </w:rPr>
            </w:r>
            <w:r w:rsidRPr="005743F2">
              <w:rPr>
                <w:rStyle w:val="Hyperlink"/>
                <w:szCs w:val="24"/>
                <w:lang w:val="fr-CH"/>
              </w:rPr>
              <w:fldChar w:fldCharType="separate"/>
            </w:r>
            <w:r w:rsidR="00553161">
              <w:rPr>
                <w:rStyle w:val="Hyperlink"/>
                <w:szCs w:val="24"/>
                <w:lang w:val="fr-CH"/>
              </w:rPr>
              <w:t>6.6</w:t>
            </w:r>
            <w:r w:rsidRPr="005743F2">
              <w:rPr>
                <w:rStyle w:val="Hyperlink"/>
                <w:szCs w:val="24"/>
                <w:lang w:val="fr-CH"/>
              </w:rPr>
              <w:fldChar w:fldCharType="end"/>
            </w:r>
          </w:p>
        </w:tc>
        <w:tc>
          <w:tcPr>
            <w:tcW w:w="1743" w:type="dxa"/>
            <w:vAlign w:val="bottom"/>
          </w:tcPr>
          <w:p w:rsidR="00854D8F" w:rsidRPr="005743F2" w:rsidRDefault="00F25B69"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15'904</w:t>
            </w:r>
          </w:p>
        </w:tc>
        <w:tc>
          <w:tcPr>
            <w:tcW w:w="162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14'451</w:t>
            </w:r>
          </w:p>
        </w:tc>
      </w:tr>
    </w:tbl>
    <w:p w:rsidR="000F44DA" w:rsidRPr="005743F2" w:rsidRDefault="000F44DA" w:rsidP="008553E2">
      <w:pPr>
        <w:pStyle w:val="stdpetit"/>
        <w:rPr>
          <w:lang w:val="fr-CH"/>
        </w:rPr>
      </w:pPr>
    </w:p>
    <w:tbl>
      <w:tblPr>
        <w:tblStyle w:val="Gitternetztabelle4Akzent1"/>
        <w:tblW w:w="9360" w:type="dxa"/>
        <w:tblLayout w:type="fixed"/>
        <w:tblLook w:val="04A0" w:firstRow="1" w:lastRow="0" w:firstColumn="1" w:lastColumn="0" w:noHBand="0" w:noVBand="1"/>
      </w:tblPr>
      <w:tblGrid>
        <w:gridCol w:w="5021"/>
        <w:gridCol w:w="1007"/>
        <w:gridCol w:w="1708"/>
        <w:gridCol w:w="1624"/>
      </w:tblGrid>
      <w:tr w:rsidR="000F44DA" w:rsidRPr="005743F2" w:rsidTr="00A927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21" w:type="dxa"/>
          </w:tcPr>
          <w:p w:rsidR="000F44DA" w:rsidRPr="005743F2" w:rsidRDefault="000F44DA" w:rsidP="00F078AC">
            <w:pPr>
              <w:rPr>
                <w:b w:val="0"/>
                <w:szCs w:val="24"/>
                <w:lang w:val="fr-CH"/>
              </w:rPr>
            </w:pPr>
            <w:r w:rsidRPr="005743F2">
              <w:rPr>
                <w:szCs w:val="24"/>
                <w:lang w:val="fr-CH"/>
              </w:rPr>
              <w:t>Passif</w:t>
            </w:r>
          </w:p>
        </w:tc>
        <w:tc>
          <w:tcPr>
            <w:tcW w:w="1007" w:type="dxa"/>
          </w:tcPr>
          <w:p w:rsidR="000F44DA" w:rsidRPr="005743F2" w:rsidRDefault="000F44DA" w:rsidP="00F078AC">
            <w:pPr>
              <w:jc w:val="center"/>
              <w:cnfStyle w:val="100000000000" w:firstRow="1" w:lastRow="0" w:firstColumn="0" w:lastColumn="0" w:oddVBand="0" w:evenVBand="0" w:oddHBand="0" w:evenHBand="0" w:firstRowFirstColumn="0" w:firstRowLastColumn="0" w:lastRowFirstColumn="0" w:lastRowLastColumn="0"/>
              <w:rPr>
                <w:b w:val="0"/>
                <w:szCs w:val="24"/>
                <w:lang w:val="fr-CH"/>
              </w:rPr>
            </w:pPr>
            <w:r w:rsidRPr="005743F2">
              <w:rPr>
                <w:szCs w:val="24"/>
                <w:lang w:val="fr-CH"/>
              </w:rPr>
              <w:t>Indice</w:t>
            </w:r>
          </w:p>
        </w:tc>
        <w:tc>
          <w:tcPr>
            <w:tcW w:w="1708"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5743F2">
              <w:rPr>
                <w:szCs w:val="24"/>
                <w:lang w:val="fr-CH"/>
              </w:rPr>
              <w:t xml:space="preserve">31.12.2017 en </w:t>
            </w:r>
            <w:proofErr w:type="spellStart"/>
            <w:r w:rsidRPr="005743F2">
              <w:rPr>
                <w:szCs w:val="24"/>
                <w:lang w:val="fr-CH"/>
              </w:rPr>
              <w:t>Mfr</w:t>
            </w:r>
            <w:proofErr w:type="spellEnd"/>
            <w:r w:rsidRPr="005743F2">
              <w:rPr>
                <w:szCs w:val="24"/>
                <w:lang w:val="fr-CH"/>
              </w:rPr>
              <w:t>.</w:t>
            </w:r>
          </w:p>
        </w:tc>
        <w:tc>
          <w:tcPr>
            <w:tcW w:w="1624"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5743F2">
              <w:rPr>
                <w:szCs w:val="24"/>
                <w:lang w:val="fr-CH"/>
              </w:rPr>
              <w:t xml:space="preserve">31.12.2016 en </w:t>
            </w:r>
            <w:proofErr w:type="spellStart"/>
            <w:r w:rsidRPr="005743F2">
              <w:rPr>
                <w:szCs w:val="24"/>
                <w:lang w:val="fr-CH"/>
              </w:rPr>
              <w:t>Mfr</w:t>
            </w:r>
            <w:proofErr w:type="spellEnd"/>
            <w:r w:rsidRPr="005743F2">
              <w:rPr>
                <w:szCs w:val="24"/>
                <w:lang w:val="fr-CH"/>
              </w:rPr>
              <w:t>.</w:t>
            </w: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szCs w:val="24"/>
                <w:lang w:val="fr-CH"/>
              </w:rPr>
              <w:t>Total Passif</w:t>
            </w:r>
          </w:p>
        </w:tc>
        <w:tc>
          <w:tcPr>
            <w:tcW w:w="1007" w:type="dxa"/>
          </w:tcPr>
          <w:p w:rsidR="00854D8F" w:rsidRPr="005743F2" w:rsidRDefault="00854D8F" w:rsidP="00854D8F">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854D8F" w:rsidRPr="005743F2" w:rsidRDefault="00F25B69" w:rsidP="00854D8F">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29'813</w:t>
            </w:r>
          </w:p>
        </w:tc>
        <w:tc>
          <w:tcPr>
            <w:tcW w:w="162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30'135</w:t>
            </w: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szCs w:val="24"/>
                <w:lang w:val="fr-CH"/>
              </w:rPr>
              <w:t xml:space="preserve">Engagements à court terme </w:t>
            </w:r>
          </w:p>
        </w:tc>
        <w:tc>
          <w:tcPr>
            <w:tcW w:w="1007" w:type="dxa"/>
          </w:tcPr>
          <w:p w:rsidR="00854D8F" w:rsidRPr="005743F2" w:rsidRDefault="00854D8F"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854D8F" w:rsidRPr="005743F2" w:rsidRDefault="00F25B69"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1'645</w:t>
            </w:r>
          </w:p>
        </w:tc>
        <w:tc>
          <w:tcPr>
            <w:tcW w:w="162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1'468</w:t>
            </w: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b w:val="0"/>
                <w:szCs w:val="24"/>
                <w:lang w:val="fr-CH"/>
              </w:rPr>
              <w:t>Dettes résultant de livraisons et de prestations envers des tiers</w:t>
            </w:r>
          </w:p>
        </w:tc>
        <w:tc>
          <w:tcPr>
            <w:tcW w:w="1007" w:type="dxa"/>
          </w:tcPr>
          <w:p w:rsidR="00854D8F" w:rsidRPr="005743F2" w:rsidRDefault="00854D8F" w:rsidP="00854D8F">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854D8F" w:rsidRPr="005743F2" w:rsidRDefault="00F25B69"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907</w:t>
            </w:r>
          </w:p>
        </w:tc>
        <w:tc>
          <w:tcPr>
            <w:tcW w:w="162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831</w:t>
            </w: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b w:val="0"/>
                <w:szCs w:val="24"/>
                <w:lang w:val="fr-CH"/>
              </w:rPr>
              <w:t>Dettes résultant de livraisons et de prestations envers les organisations proches</w:t>
            </w:r>
          </w:p>
        </w:tc>
        <w:tc>
          <w:tcPr>
            <w:tcW w:w="1007" w:type="dxa"/>
          </w:tcPr>
          <w:p w:rsidR="00854D8F" w:rsidRPr="005743F2" w:rsidRDefault="00854D8F"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854D8F" w:rsidRPr="005743F2" w:rsidRDefault="00F25B69"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23</w:t>
            </w:r>
          </w:p>
        </w:tc>
        <w:tc>
          <w:tcPr>
            <w:tcW w:w="162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32</w:t>
            </w: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b w:val="0"/>
                <w:szCs w:val="24"/>
                <w:lang w:val="fr-CH"/>
              </w:rPr>
              <w:t>Engagements à court terme rémunérés</w:t>
            </w:r>
          </w:p>
        </w:tc>
        <w:tc>
          <w:tcPr>
            <w:tcW w:w="1007" w:type="dxa"/>
          </w:tcPr>
          <w:p w:rsidR="00854D8F" w:rsidRPr="005743F2" w:rsidRDefault="0069514E" w:rsidP="00854D8F">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5743F2">
              <w:rPr>
                <w:szCs w:val="24"/>
                <w:lang w:val="fr-CH"/>
              </w:rPr>
              <w:fldChar w:fldCharType="begin"/>
            </w:r>
            <w:r w:rsidRPr="005743F2">
              <w:rPr>
                <w:szCs w:val="24"/>
                <w:lang w:val="fr-CH"/>
              </w:rPr>
              <w:instrText xml:space="preserve"> REF Engagementàcourttermerémunérés \r \h </w:instrText>
            </w:r>
            <w:r w:rsidR="005743F2">
              <w:rPr>
                <w:szCs w:val="24"/>
                <w:lang w:val="fr-CH"/>
              </w:rPr>
              <w:instrText xml:space="preserve"> \* MERGEFORMAT </w:instrText>
            </w:r>
            <w:r w:rsidRPr="005743F2">
              <w:rPr>
                <w:szCs w:val="24"/>
                <w:lang w:val="fr-CH"/>
              </w:rPr>
            </w:r>
            <w:r w:rsidRPr="005743F2">
              <w:rPr>
                <w:szCs w:val="24"/>
                <w:lang w:val="fr-CH"/>
              </w:rPr>
              <w:fldChar w:fldCharType="separate"/>
            </w:r>
            <w:r w:rsidR="00553161">
              <w:rPr>
                <w:szCs w:val="24"/>
                <w:lang w:val="fr-CH"/>
              </w:rPr>
              <w:t>6.7</w:t>
            </w:r>
            <w:r w:rsidRPr="005743F2">
              <w:rPr>
                <w:szCs w:val="24"/>
                <w:lang w:val="fr-CH"/>
              </w:rPr>
              <w:fldChar w:fldCharType="end"/>
            </w:r>
          </w:p>
        </w:tc>
        <w:tc>
          <w:tcPr>
            <w:tcW w:w="1708" w:type="dxa"/>
          </w:tcPr>
          <w:p w:rsidR="00854D8F" w:rsidRPr="005743F2" w:rsidRDefault="00F25B69"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50</w:t>
            </w:r>
          </w:p>
        </w:tc>
        <w:tc>
          <w:tcPr>
            <w:tcW w:w="162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50</w:t>
            </w:r>
          </w:p>
        </w:tc>
      </w:tr>
      <w:tr w:rsidR="00F25B69" w:rsidRPr="005743F2" w:rsidTr="00A9271C">
        <w:tc>
          <w:tcPr>
            <w:cnfStyle w:val="001000000000" w:firstRow="0" w:lastRow="0" w:firstColumn="1" w:lastColumn="0" w:oddVBand="0" w:evenVBand="0" w:oddHBand="0" w:evenHBand="0" w:firstRowFirstColumn="0" w:firstRowLastColumn="0" w:lastRowFirstColumn="0" w:lastRowLastColumn="0"/>
            <w:tcW w:w="5021" w:type="dxa"/>
          </w:tcPr>
          <w:p w:rsidR="00F25B69" w:rsidRPr="005743F2" w:rsidRDefault="00F25B69" w:rsidP="00854D8F">
            <w:pPr>
              <w:rPr>
                <w:szCs w:val="24"/>
                <w:lang w:val="fr-CH"/>
              </w:rPr>
            </w:pPr>
            <w:r w:rsidRPr="005743F2">
              <w:rPr>
                <w:b w:val="0"/>
                <w:szCs w:val="24"/>
                <w:lang w:val="fr-CH"/>
              </w:rPr>
              <w:t>Autres engagements</w:t>
            </w:r>
          </w:p>
        </w:tc>
        <w:tc>
          <w:tcPr>
            <w:tcW w:w="1007" w:type="dxa"/>
          </w:tcPr>
          <w:p w:rsidR="00F25B69" w:rsidRPr="005743F2" w:rsidRDefault="0069514E"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5743F2">
              <w:rPr>
                <w:szCs w:val="24"/>
                <w:lang w:val="fr-CH"/>
              </w:rPr>
              <w:fldChar w:fldCharType="begin"/>
            </w:r>
            <w:r w:rsidRPr="005743F2">
              <w:rPr>
                <w:szCs w:val="24"/>
                <w:lang w:val="fr-CH"/>
              </w:rPr>
              <w:instrText xml:space="preserve"> REF _Ref507420253 \r \h </w:instrText>
            </w:r>
            <w:r w:rsidR="005743F2">
              <w:rPr>
                <w:szCs w:val="24"/>
                <w:lang w:val="fr-CH"/>
              </w:rPr>
              <w:instrText xml:space="preserve"> \* MERGEFORMAT </w:instrText>
            </w:r>
            <w:r w:rsidRPr="005743F2">
              <w:rPr>
                <w:szCs w:val="24"/>
                <w:lang w:val="fr-CH"/>
              </w:rPr>
            </w:r>
            <w:r w:rsidRPr="005743F2">
              <w:rPr>
                <w:szCs w:val="24"/>
                <w:lang w:val="fr-CH"/>
              </w:rPr>
              <w:fldChar w:fldCharType="separate"/>
            </w:r>
            <w:r w:rsidR="00553161">
              <w:rPr>
                <w:szCs w:val="24"/>
                <w:lang w:val="fr-CH"/>
              </w:rPr>
              <w:t>6.8</w:t>
            </w:r>
            <w:r w:rsidRPr="005743F2">
              <w:rPr>
                <w:szCs w:val="24"/>
                <w:lang w:val="fr-CH"/>
              </w:rPr>
              <w:fldChar w:fldCharType="end"/>
            </w:r>
          </w:p>
        </w:tc>
        <w:tc>
          <w:tcPr>
            <w:tcW w:w="1708" w:type="dxa"/>
          </w:tcPr>
          <w:p w:rsidR="00F25B69" w:rsidRPr="005743F2" w:rsidRDefault="00F25B69"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8</w:t>
            </w:r>
          </w:p>
        </w:tc>
        <w:tc>
          <w:tcPr>
            <w:tcW w:w="1624" w:type="dxa"/>
          </w:tcPr>
          <w:p w:rsidR="00F25B69" w:rsidRPr="005743F2" w:rsidRDefault="00F25B69"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0</w:t>
            </w: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b w:val="0"/>
                <w:szCs w:val="24"/>
                <w:lang w:val="fr-CH"/>
              </w:rPr>
              <w:t>Compte de régularisation passifs</w:t>
            </w:r>
          </w:p>
        </w:tc>
        <w:tc>
          <w:tcPr>
            <w:tcW w:w="1007" w:type="dxa"/>
          </w:tcPr>
          <w:p w:rsidR="00854D8F" w:rsidRPr="005743F2" w:rsidRDefault="00854D8F" w:rsidP="00854D8F">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854D8F" w:rsidRPr="005743F2" w:rsidRDefault="00F25B69"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656</w:t>
            </w:r>
          </w:p>
        </w:tc>
        <w:tc>
          <w:tcPr>
            <w:tcW w:w="162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554</w:t>
            </w:r>
          </w:p>
        </w:tc>
      </w:tr>
      <w:tr w:rsidR="00A9271C" w:rsidRPr="005743F2" w:rsidTr="00A9271C">
        <w:tc>
          <w:tcPr>
            <w:cnfStyle w:val="001000000000" w:firstRow="0" w:lastRow="0" w:firstColumn="1" w:lastColumn="0" w:oddVBand="0" w:evenVBand="0" w:oddHBand="0" w:evenHBand="0" w:firstRowFirstColumn="0" w:firstRowLastColumn="0" w:lastRowFirstColumn="0" w:lastRowLastColumn="0"/>
            <w:tcW w:w="9360" w:type="dxa"/>
            <w:gridSpan w:val="4"/>
          </w:tcPr>
          <w:p w:rsidR="00A9271C" w:rsidRPr="005743F2" w:rsidRDefault="00A9271C" w:rsidP="00F078AC">
            <w:pPr>
              <w:jc w:val="right"/>
              <w:rPr>
                <w:b w:val="0"/>
                <w:lang w:val="fr-CH"/>
              </w:rPr>
            </w:pPr>
          </w:p>
        </w:tc>
      </w:tr>
      <w:tr w:rsidR="000F44DA"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0F44DA" w:rsidRPr="005743F2" w:rsidRDefault="000F44DA" w:rsidP="00F078AC">
            <w:pPr>
              <w:rPr>
                <w:szCs w:val="24"/>
                <w:lang w:val="fr-CH"/>
              </w:rPr>
            </w:pPr>
            <w:r w:rsidRPr="005743F2">
              <w:rPr>
                <w:szCs w:val="24"/>
                <w:lang w:val="fr-CH"/>
              </w:rPr>
              <w:t>Engagements à long terme rémunérés</w:t>
            </w:r>
          </w:p>
        </w:tc>
        <w:tc>
          <w:tcPr>
            <w:tcW w:w="1007" w:type="dxa"/>
          </w:tcPr>
          <w:p w:rsidR="000F44DA" w:rsidRPr="005743F2" w:rsidRDefault="0069514E" w:rsidP="00F078AC">
            <w:pPr>
              <w:jc w:val="center"/>
              <w:cnfStyle w:val="000000100000" w:firstRow="0" w:lastRow="0" w:firstColumn="0" w:lastColumn="0" w:oddVBand="0" w:evenVBand="0" w:oddHBand="1" w:evenHBand="0" w:firstRowFirstColumn="0" w:firstRowLastColumn="0" w:lastRowFirstColumn="0" w:lastRowLastColumn="0"/>
              <w:rPr>
                <w:rStyle w:val="Hyperlink"/>
                <w:b/>
                <w:szCs w:val="24"/>
                <w:lang w:val="fr-CH"/>
              </w:rPr>
            </w:pPr>
            <w:r w:rsidRPr="005743F2">
              <w:rPr>
                <w:rStyle w:val="Hyperlink"/>
                <w:b/>
                <w:szCs w:val="24"/>
                <w:lang w:val="fr-CH"/>
              </w:rPr>
              <w:fldChar w:fldCharType="begin"/>
            </w:r>
            <w:r w:rsidRPr="005743F2">
              <w:rPr>
                <w:rStyle w:val="Hyperlink"/>
                <w:b/>
                <w:szCs w:val="24"/>
                <w:lang w:val="fr-CH"/>
              </w:rPr>
              <w:instrText xml:space="preserve"> REF _Ref507420262 \r \h </w:instrText>
            </w:r>
            <w:r w:rsidR="00BD2400" w:rsidRPr="005743F2">
              <w:rPr>
                <w:rStyle w:val="Hyperlink"/>
                <w:b/>
                <w:szCs w:val="24"/>
                <w:lang w:val="fr-CH"/>
              </w:rPr>
              <w:instrText xml:space="preserve"> \* MERGEFORMAT </w:instrText>
            </w:r>
            <w:r w:rsidRPr="005743F2">
              <w:rPr>
                <w:rStyle w:val="Hyperlink"/>
                <w:b/>
                <w:szCs w:val="24"/>
                <w:lang w:val="fr-CH"/>
              </w:rPr>
            </w:r>
            <w:r w:rsidRPr="005743F2">
              <w:rPr>
                <w:rStyle w:val="Hyperlink"/>
                <w:b/>
                <w:szCs w:val="24"/>
                <w:lang w:val="fr-CH"/>
              </w:rPr>
              <w:fldChar w:fldCharType="separate"/>
            </w:r>
            <w:r w:rsidR="00553161">
              <w:rPr>
                <w:rStyle w:val="Hyperlink"/>
                <w:b/>
                <w:szCs w:val="24"/>
                <w:lang w:val="fr-CH"/>
              </w:rPr>
              <w:t>6.9</w:t>
            </w:r>
            <w:r w:rsidRPr="005743F2">
              <w:rPr>
                <w:rStyle w:val="Hyperlink"/>
                <w:b/>
                <w:szCs w:val="24"/>
                <w:lang w:val="fr-CH"/>
              </w:rPr>
              <w:fldChar w:fldCharType="end"/>
            </w:r>
          </w:p>
        </w:tc>
        <w:tc>
          <w:tcPr>
            <w:tcW w:w="1708" w:type="dxa"/>
          </w:tcPr>
          <w:p w:rsidR="000F44DA" w:rsidRPr="005743F2" w:rsidRDefault="00F25B69"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2'675</w:t>
            </w:r>
          </w:p>
        </w:tc>
        <w:tc>
          <w:tcPr>
            <w:tcW w:w="1624" w:type="dxa"/>
          </w:tcPr>
          <w:p w:rsidR="000F44DA" w:rsidRPr="005743F2" w:rsidRDefault="00854D8F" w:rsidP="00F078AC">
            <w:pPr>
              <w:jc w:val="right"/>
              <w:cnfStyle w:val="000000100000" w:firstRow="0" w:lastRow="0" w:firstColumn="0" w:lastColumn="0" w:oddVBand="0" w:evenVBand="0" w:oddHBand="1" w:evenHBand="0" w:firstRowFirstColumn="0" w:firstRowLastColumn="0" w:lastRowFirstColumn="0" w:lastRowLastColumn="0"/>
              <w:rPr>
                <w:b/>
                <w:szCs w:val="24"/>
                <w:lang w:val="fr-CH"/>
              </w:rPr>
            </w:pPr>
            <w:r w:rsidRPr="005743F2">
              <w:rPr>
                <w:b/>
                <w:lang w:val="fr-CH"/>
              </w:rPr>
              <w:t>2'765</w:t>
            </w:r>
          </w:p>
        </w:tc>
      </w:tr>
      <w:tr w:rsidR="00A9271C" w:rsidRPr="005743F2" w:rsidTr="00A9271C">
        <w:tc>
          <w:tcPr>
            <w:cnfStyle w:val="001000000000" w:firstRow="0" w:lastRow="0" w:firstColumn="1" w:lastColumn="0" w:oddVBand="0" w:evenVBand="0" w:oddHBand="0" w:evenHBand="0" w:firstRowFirstColumn="0" w:firstRowLastColumn="0" w:lastRowFirstColumn="0" w:lastRowLastColumn="0"/>
            <w:tcW w:w="9360" w:type="dxa"/>
            <w:gridSpan w:val="4"/>
          </w:tcPr>
          <w:p w:rsidR="00A9271C" w:rsidRPr="005743F2" w:rsidRDefault="00A9271C" w:rsidP="00A9271C">
            <w:pPr>
              <w:jc w:val="right"/>
              <w:rPr>
                <w:b w:val="0"/>
                <w:lang w:val="fr-CH"/>
              </w:rPr>
            </w:pPr>
          </w:p>
        </w:tc>
      </w:tr>
      <w:tr w:rsidR="00465426"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465426" w:rsidRPr="005743F2" w:rsidRDefault="00465426" w:rsidP="00465426">
            <w:pPr>
              <w:tabs>
                <w:tab w:val="clear" w:pos="1134"/>
                <w:tab w:val="clear" w:pos="2835"/>
                <w:tab w:val="clear" w:pos="5670"/>
                <w:tab w:val="clear" w:pos="8505"/>
              </w:tabs>
              <w:rPr>
                <w:szCs w:val="24"/>
                <w:lang w:val="fr-CH"/>
              </w:rPr>
            </w:pPr>
            <w:r w:rsidRPr="005743F2">
              <w:rPr>
                <w:szCs w:val="24"/>
                <w:lang w:val="fr-CH"/>
              </w:rPr>
              <w:t>Autres engagements à long terme</w:t>
            </w:r>
          </w:p>
        </w:tc>
        <w:tc>
          <w:tcPr>
            <w:tcW w:w="1007" w:type="dxa"/>
          </w:tcPr>
          <w:p w:rsidR="00465426" w:rsidRPr="005743F2" w:rsidRDefault="00465426" w:rsidP="00F078AC">
            <w:pPr>
              <w:jc w:val="center"/>
              <w:cnfStyle w:val="000000100000" w:firstRow="0" w:lastRow="0" w:firstColumn="0" w:lastColumn="0" w:oddVBand="0" w:evenVBand="0" w:oddHBand="1" w:evenHBand="0" w:firstRowFirstColumn="0" w:firstRowLastColumn="0" w:lastRowFirstColumn="0" w:lastRowLastColumn="0"/>
              <w:rPr>
                <w:b/>
                <w:szCs w:val="24"/>
                <w:lang w:val="fr-CH"/>
              </w:rPr>
            </w:pPr>
          </w:p>
        </w:tc>
        <w:tc>
          <w:tcPr>
            <w:tcW w:w="1708" w:type="dxa"/>
          </w:tcPr>
          <w:p w:rsidR="00465426" w:rsidRPr="005743F2" w:rsidRDefault="00F25B69"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1'500</w:t>
            </w:r>
          </w:p>
        </w:tc>
        <w:tc>
          <w:tcPr>
            <w:tcW w:w="1624" w:type="dxa"/>
          </w:tcPr>
          <w:p w:rsidR="00465426" w:rsidRPr="005743F2" w:rsidRDefault="00465426" w:rsidP="00F078AC">
            <w:pPr>
              <w:jc w:val="right"/>
              <w:cnfStyle w:val="000000100000" w:firstRow="0" w:lastRow="0" w:firstColumn="0" w:lastColumn="0" w:oddVBand="0" w:evenVBand="0" w:oddHBand="1" w:evenHBand="0" w:firstRowFirstColumn="0" w:firstRowLastColumn="0" w:lastRowFirstColumn="0" w:lastRowLastColumn="0"/>
              <w:rPr>
                <w:b/>
                <w:szCs w:val="24"/>
                <w:lang w:val="fr-CH"/>
              </w:rPr>
            </w:pPr>
            <w:r w:rsidRPr="005743F2">
              <w:rPr>
                <w:b/>
                <w:szCs w:val="24"/>
                <w:lang w:val="fr-CH"/>
              </w:rPr>
              <w:t>0</w:t>
            </w:r>
          </w:p>
        </w:tc>
      </w:tr>
      <w:tr w:rsidR="00465426" w:rsidRPr="005743F2" w:rsidTr="00A9271C">
        <w:tc>
          <w:tcPr>
            <w:cnfStyle w:val="001000000000" w:firstRow="0" w:lastRow="0" w:firstColumn="1" w:lastColumn="0" w:oddVBand="0" w:evenVBand="0" w:oddHBand="0" w:evenHBand="0" w:firstRowFirstColumn="0" w:firstRowLastColumn="0" w:lastRowFirstColumn="0" w:lastRowLastColumn="0"/>
            <w:tcW w:w="5021" w:type="dxa"/>
          </w:tcPr>
          <w:p w:rsidR="00465426" w:rsidRPr="005743F2" w:rsidRDefault="00465426" w:rsidP="00F078AC">
            <w:pPr>
              <w:rPr>
                <w:szCs w:val="24"/>
                <w:lang w:val="fr-CH"/>
              </w:rPr>
            </w:pPr>
          </w:p>
        </w:tc>
        <w:tc>
          <w:tcPr>
            <w:tcW w:w="1007" w:type="dxa"/>
          </w:tcPr>
          <w:p w:rsidR="00465426" w:rsidRPr="005743F2" w:rsidRDefault="00465426" w:rsidP="00F078AC">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465426" w:rsidRPr="005743F2" w:rsidRDefault="00465426" w:rsidP="00F078AC">
            <w:pPr>
              <w:jc w:val="right"/>
              <w:cnfStyle w:val="000000000000" w:firstRow="0" w:lastRow="0" w:firstColumn="0" w:lastColumn="0" w:oddVBand="0" w:evenVBand="0" w:oddHBand="0" w:evenHBand="0" w:firstRowFirstColumn="0" w:firstRowLastColumn="0" w:lastRowFirstColumn="0" w:lastRowLastColumn="0"/>
              <w:rPr>
                <w:b/>
                <w:lang w:val="fr-CH"/>
              </w:rPr>
            </w:pPr>
          </w:p>
        </w:tc>
        <w:tc>
          <w:tcPr>
            <w:tcW w:w="1624" w:type="dxa"/>
          </w:tcPr>
          <w:p w:rsidR="00465426" w:rsidRPr="005743F2" w:rsidRDefault="00465426" w:rsidP="00F078AC">
            <w:pPr>
              <w:jc w:val="right"/>
              <w:cnfStyle w:val="000000000000" w:firstRow="0" w:lastRow="0" w:firstColumn="0" w:lastColumn="0" w:oddVBand="0" w:evenVBand="0" w:oddHBand="0" w:evenHBand="0" w:firstRowFirstColumn="0" w:firstRowLastColumn="0" w:lastRowFirstColumn="0" w:lastRowLastColumn="0"/>
              <w:rPr>
                <w:b/>
                <w:szCs w:val="24"/>
                <w:lang w:val="fr-CH"/>
              </w:rPr>
            </w:pPr>
          </w:p>
        </w:tc>
      </w:tr>
      <w:tr w:rsidR="000F44DA"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0F44DA" w:rsidRPr="005743F2" w:rsidRDefault="000F44DA" w:rsidP="00F078AC">
            <w:pPr>
              <w:rPr>
                <w:szCs w:val="24"/>
                <w:lang w:val="fr-CH"/>
              </w:rPr>
            </w:pPr>
            <w:r w:rsidRPr="005743F2">
              <w:rPr>
                <w:szCs w:val="24"/>
                <w:lang w:val="fr-CH"/>
              </w:rPr>
              <w:t>Provisions</w:t>
            </w:r>
          </w:p>
        </w:tc>
        <w:tc>
          <w:tcPr>
            <w:tcW w:w="1007" w:type="dxa"/>
          </w:tcPr>
          <w:p w:rsidR="000F44DA" w:rsidRPr="005743F2" w:rsidRDefault="000F44DA" w:rsidP="00F078AC">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0F44DA" w:rsidRPr="005743F2" w:rsidRDefault="00F25B69"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200</w:t>
            </w:r>
          </w:p>
        </w:tc>
        <w:tc>
          <w:tcPr>
            <w:tcW w:w="1624"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b/>
                <w:szCs w:val="24"/>
                <w:lang w:val="fr-CH"/>
              </w:rPr>
            </w:pPr>
            <w:r w:rsidRPr="005743F2">
              <w:rPr>
                <w:b/>
                <w:szCs w:val="24"/>
                <w:lang w:val="fr-CH"/>
              </w:rPr>
              <w:t>200</w:t>
            </w:r>
          </w:p>
        </w:tc>
      </w:tr>
      <w:tr w:rsidR="00A9271C" w:rsidRPr="005743F2" w:rsidTr="00A9271C">
        <w:tc>
          <w:tcPr>
            <w:cnfStyle w:val="001000000000" w:firstRow="0" w:lastRow="0" w:firstColumn="1" w:lastColumn="0" w:oddVBand="0" w:evenVBand="0" w:oddHBand="0" w:evenHBand="0" w:firstRowFirstColumn="0" w:firstRowLastColumn="0" w:lastRowFirstColumn="0" w:lastRowLastColumn="0"/>
            <w:tcW w:w="9360" w:type="dxa"/>
            <w:gridSpan w:val="4"/>
          </w:tcPr>
          <w:p w:rsidR="00A9271C" w:rsidRPr="005743F2" w:rsidRDefault="00A9271C" w:rsidP="00A9271C">
            <w:pPr>
              <w:jc w:val="right"/>
              <w:rPr>
                <w:b w:val="0"/>
                <w:lang w:val="fr-CH"/>
              </w:rPr>
            </w:pPr>
          </w:p>
        </w:tc>
      </w:tr>
      <w:tr w:rsidR="000F44DA"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0F44DA" w:rsidRPr="005743F2" w:rsidRDefault="000F44DA" w:rsidP="00F078AC">
            <w:pPr>
              <w:rPr>
                <w:b w:val="0"/>
                <w:szCs w:val="24"/>
                <w:lang w:val="fr-CH"/>
              </w:rPr>
            </w:pPr>
            <w:r w:rsidRPr="005743F2">
              <w:rPr>
                <w:szCs w:val="24"/>
                <w:lang w:val="fr-CH"/>
              </w:rPr>
              <w:t>Capital des fonds</w:t>
            </w:r>
          </w:p>
        </w:tc>
        <w:tc>
          <w:tcPr>
            <w:tcW w:w="1007" w:type="dxa"/>
          </w:tcPr>
          <w:p w:rsidR="000F44DA" w:rsidRPr="005743F2" w:rsidRDefault="0069514E" w:rsidP="00F078AC">
            <w:pPr>
              <w:jc w:val="center"/>
              <w:cnfStyle w:val="000000100000" w:firstRow="0" w:lastRow="0" w:firstColumn="0" w:lastColumn="0" w:oddVBand="0" w:evenVBand="0" w:oddHBand="1" w:evenHBand="0" w:firstRowFirstColumn="0" w:firstRowLastColumn="0" w:lastRowFirstColumn="0" w:lastRowLastColumn="0"/>
              <w:rPr>
                <w:b/>
                <w:szCs w:val="24"/>
                <w:lang w:val="fr-CH"/>
              </w:rPr>
            </w:pPr>
            <w:r w:rsidRPr="005743F2">
              <w:rPr>
                <w:b/>
                <w:szCs w:val="24"/>
                <w:lang w:val="fr-CH"/>
              </w:rPr>
              <w:fldChar w:fldCharType="begin"/>
            </w:r>
            <w:r w:rsidRPr="005743F2">
              <w:rPr>
                <w:b/>
                <w:szCs w:val="24"/>
                <w:lang w:val="fr-CH"/>
              </w:rPr>
              <w:instrText xml:space="preserve"> REF _Ref507420268 \r \h </w:instrText>
            </w:r>
            <w:r w:rsidR="005743F2">
              <w:rPr>
                <w:b/>
                <w:szCs w:val="24"/>
                <w:lang w:val="fr-CH"/>
              </w:rPr>
              <w:instrText xml:space="preserve"> \* MERGEFORMAT </w:instrText>
            </w:r>
            <w:r w:rsidRPr="005743F2">
              <w:rPr>
                <w:b/>
                <w:szCs w:val="24"/>
                <w:lang w:val="fr-CH"/>
              </w:rPr>
            </w:r>
            <w:r w:rsidRPr="005743F2">
              <w:rPr>
                <w:b/>
                <w:szCs w:val="24"/>
                <w:lang w:val="fr-CH"/>
              </w:rPr>
              <w:fldChar w:fldCharType="separate"/>
            </w:r>
            <w:r w:rsidR="00553161">
              <w:rPr>
                <w:b/>
                <w:szCs w:val="24"/>
                <w:lang w:val="fr-CH"/>
              </w:rPr>
              <w:t>4</w:t>
            </w:r>
            <w:r w:rsidRPr="005743F2">
              <w:rPr>
                <w:b/>
                <w:szCs w:val="24"/>
                <w:lang w:val="fr-CH"/>
              </w:rPr>
              <w:fldChar w:fldCharType="end"/>
            </w:r>
          </w:p>
        </w:tc>
        <w:tc>
          <w:tcPr>
            <w:tcW w:w="1708" w:type="dxa"/>
          </w:tcPr>
          <w:p w:rsidR="000F44DA" w:rsidRPr="005743F2" w:rsidRDefault="00F25B69"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1'113</w:t>
            </w:r>
          </w:p>
        </w:tc>
        <w:tc>
          <w:tcPr>
            <w:tcW w:w="1624"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b/>
                <w:szCs w:val="24"/>
                <w:lang w:val="fr-CH"/>
              </w:rPr>
            </w:pPr>
            <w:r w:rsidRPr="005743F2">
              <w:rPr>
                <w:b/>
                <w:szCs w:val="24"/>
                <w:lang w:val="fr-CH"/>
              </w:rPr>
              <w:t>1'287</w:t>
            </w:r>
          </w:p>
        </w:tc>
      </w:tr>
      <w:tr w:rsidR="000F44DA" w:rsidRPr="005743F2" w:rsidTr="00A9271C">
        <w:tc>
          <w:tcPr>
            <w:cnfStyle w:val="001000000000" w:firstRow="0" w:lastRow="0" w:firstColumn="1" w:lastColumn="0" w:oddVBand="0" w:evenVBand="0" w:oddHBand="0" w:evenHBand="0" w:firstRowFirstColumn="0" w:firstRowLastColumn="0" w:lastRowFirstColumn="0" w:lastRowLastColumn="0"/>
            <w:tcW w:w="5021" w:type="dxa"/>
          </w:tcPr>
          <w:p w:rsidR="000F44DA" w:rsidRPr="005743F2" w:rsidRDefault="000F44DA" w:rsidP="00F078AC">
            <w:pPr>
              <w:rPr>
                <w:b w:val="0"/>
                <w:szCs w:val="24"/>
                <w:lang w:val="fr-CH"/>
              </w:rPr>
            </w:pPr>
          </w:p>
        </w:tc>
        <w:tc>
          <w:tcPr>
            <w:tcW w:w="1007" w:type="dxa"/>
          </w:tcPr>
          <w:p w:rsidR="000F44DA" w:rsidRPr="005743F2" w:rsidRDefault="000F44DA" w:rsidP="00F078AC">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b/>
                <w:lang w:val="fr-CH"/>
              </w:rPr>
            </w:pPr>
          </w:p>
        </w:tc>
        <w:tc>
          <w:tcPr>
            <w:tcW w:w="1624"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szCs w:val="24"/>
                <w:lang w:val="fr-CH"/>
              </w:rPr>
            </w:pPr>
          </w:p>
        </w:tc>
      </w:tr>
      <w:tr w:rsidR="000F44DA"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0F44DA" w:rsidRPr="005743F2" w:rsidRDefault="000F44DA" w:rsidP="00F078AC">
            <w:pPr>
              <w:rPr>
                <w:b w:val="0"/>
                <w:szCs w:val="24"/>
                <w:lang w:val="fr-CH"/>
              </w:rPr>
            </w:pPr>
            <w:r w:rsidRPr="005743F2">
              <w:rPr>
                <w:szCs w:val="24"/>
                <w:lang w:val="fr-CH"/>
              </w:rPr>
              <w:br w:type="page"/>
              <w:t>Capital de l’organisation</w:t>
            </w:r>
          </w:p>
        </w:tc>
        <w:tc>
          <w:tcPr>
            <w:tcW w:w="1007" w:type="dxa"/>
          </w:tcPr>
          <w:p w:rsidR="000F44DA" w:rsidRPr="005743F2" w:rsidRDefault="0069514E" w:rsidP="00F078AC">
            <w:pPr>
              <w:jc w:val="center"/>
              <w:cnfStyle w:val="000000100000" w:firstRow="0" w:lastRow="0" w:firstColumn="0" w:lastColumn="0" w:oddVBand="0" w:evenVBand="0" w:oddHBand="1" w:evenHBand="0" w:firstRowFirstColumn="0" w:firstRowLastColumn="0" w:lastRowFirstColumn="0" w:lastRowLastColumn="0"/>
              <w:rPr>
                <w:b/>
                <w:szCs w:val="24"/>
                <w:lang w:val="fr-CH"/>
              </w:rPr>
            </w:pPr>
            <w:r w:rsidRPr="005743F2">
              <w:rPr>
                <w:b/>
                <w:szCs w:val="24"/>
                <w:lang w:val="fr-CH"/>
              </w:rPr>
              <w:fldChar w:fldCharType="begin"/>
            </w:r>
            <w:r w:rsidRPr="005743F2">
              <w:rPr>
                <w:b/>
                <w:szCs w:val="24"/>
                <w:lang w:val="fr-CH"/>
              </w:rPr>
              <w:instrText xml:space="preserve"> REF _Ref507420274 \r \h </w:instrText>
            </w:r>
            <w:r w:rsidR="00BD2400" w:rsidRPr="005743F2">
              <w:rPr>
                <w:b/>
                <w:szCs w:val="24"/>
                <w:lang w:val="fr-CH"/>
              </w:rPr>
              <w:instrText xml:space="preserve"> \* MERGEFORMAT </w:instrText>
            </w:r>
            <w:r w:rsidRPr="005743F2">
              <w:rPr>
                <w:b/>
                <w:szCs w:val="24"/>
                <w:lang w:val="fr-CH"/>
              </w:rPr>
            </w:r>
            <w:r w:rsidRPr="005743F2">
              <w:rPr>
                <w:b/>
                <w:szCs w:val="24"/>
                <w:lang w:val="fr-CH"/>
              </w:rPr>
              <w:fldChar w:fldCharType="separate"/>
            </w:r>
            <w:r w:rsidR="00553161">
              <w:rPr>
                <w:b/>
                <w:szCs w:val="24"/>
                <w:lang w:val="fr-CH"/>
              </w:rPr>
              <w:t>4</w:t>
            </w:r>
            <w:r w:rsidRPr="005743F2">
              <w:rPr>
                <w:b/>
                <w:szCs w:val="24"/>
                <w:lang w:val="fr-CH"/>
              </w:rPr>
              <w:fldChar w:fldCharType="end"/>
            </w:r>
          </w:p>
        </w:tc>
        <w:tc>
          <w:tcPr>
            <w:tcW w:w="1708" w:type="dxa"/>
          </w:tcPr>
          <w:p w:rsidR="000F44DA" w:rsidRPr="005743F2" w:rsidRDefault="00F25B69"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22'680</w:t>
            </w:r>
          </w:p>
        </w:tc>
        <w:tc>
          <w:tcPr>
            <w:tcW w:w="1624" w:type="dxa"/>
          </w:tcPr>
          <w:p w:rsidR="000F44DA" w:rsidRPr="005743F2" w:rsidRDefault="00854D8F" w:rsidP="00F078AC">
            <w:pPr>
              <w:jc w:val="right"/>
              <w:cnfStyle w:val="000000100000" w:firstRow="0" w:lastRow="0" w:firstColumn="0" w:lastColumn="0" w:oddVBand="0" w:evenVBand="0" w:oddHBand="1" w:evenHBand="0" w:firstRowFirstColumn="0" w:firstRowLastColumn="0" w:lastRowFirstColumn="0" w:lastRowLastColumn="0"/>
              <w:rPr>
                <w:b/>
                <w:szCs w:val="24"/>
                <w:lang w:val="fr-CH"/>
              </w:rPr>
            </w:pPr>
            <w:r w:rsidRPr="005743F2">
              <w:rPr>
                <w:b/>
                <w:lang w:val="fr-CH"/>
              </w:rPr>
              <w:t>24'415</w:t>
            </w: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b w:val="0"/>
                <w:szCs w:val="24"/>
                <w:lang w:val="fr-CH"/>
              </w:rPr>
              <w:t>Capital libre généré</w:t>
            </w:r>
          </w:p>
        </w:tc>
        <w:tc>
          <w:tcPr>
            <w:tcW w:w="1007" w:type="dxa"/>
          </w:tcPr>
          <w:p w:rsidR="00854D8F" w:rsidRPr="005743F2" w:rsidRDefault="00854D8F"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854D8F" w:rsidRPr="005743F2" w:rsidRDefault="00F25B69"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9'458</w:t>
            </w:r>
          </w:p>
        </w:tc>
        <w:tc>
          <w:tcPr>
            <w:tcW w:w="162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10'390</w:t>
            </w: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b w:val="0"/>
                <w:szCs w:val="24"/>
                <w:lang w:val="fr-CH"/>
              </w:rPr>
              <w:t>Capital lié généré (fonds libres)</w:t>
            </w:r>
          </w:p>
        </w:tc>
        <w:tc>
          <w:tcPr>
            <w:tcW w:w="1007" w:type="dxa"/>
          </w:tcPr>
          <w:p w:rsidR="00854D8F" w:rsidRPr="005743F2" w:rsidRDefault="00854D8F" w:rsidP="00854D8F">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854D8F" w:rsidRPr="005743F2" w:rsidRDefault="00F25B69"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13'557</w:t>
            </w:r>
          </w:p>
        </w:tc>
        <w:tc>
          <w:tcPr>
            <w:tcW w:w="162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14'957</w:t>
            </w: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5021" w:type="dxa"/>
          </w:tcPr>
          <w:p w:rsidR="00854D8F" w:rsidRPr="005743F2" w:rsidRDefault="00854D8F" w:rsidP="00854D8F">
            <w:pPr>
              <w:rPr>
                <w:b w:val="0"/>
                <w:szCs w:val="24"/>
                <w:lang w:val="fr-CH"/>
              </w:rPr>
            </w:pPr>
            <w:r w:rsidRPr="005743F2">
              <w:rPr>
                <w:b w:val="0"/>
                <w:szCs w:val="24"/>
                <w:lang w:val="fr-CH"/>
              </w:rPr>
              <w:t>Résultat annuel</w:t>
            </w:r>
          </w:p>
        </w:tc>
        <w:tc>
          <w:tcPr>
            <w:tcW w:w="1007" w:type="dxa"/>
          </w:tcPr>
          <w:p w:rsidR="00854D8F" w:rsidRPr="005743F2" w:rsidRDefault="0069514E"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5743F2">
              <w:rPr>
                <w:szCs w:val="24"/>
                <w:lang w:val="fr-CH"/>
              </w:rPr>
              <w:fldChar w:fldCharType="begin"/>
            </w:r>
            <w:r w:rsidRPr="005743F2">
              <w:rPr>
                <w:szCs w:val="24"/>
                <w:lang w:val="fr-CH"/>
              </w:rPr>
              <w:instrText xml:space="preserve"> REF _Ref507420283 \r \h  \* MERGEFORMAT </w:instrText>
            </w:r>
            <w:r w:rsidRPr="005743F2">
              <w:rPr>
                <w:szCs w:val="24"/>
                <w:lang w:val="fr-CH"/>
              </w:rPr>
            </w:r>
            <w:r w:rsidRPr="005743F2">
              <w:rPr>
                <w:szCs w:val="24"/>
                <w:lang w:val="fr-CH"/>
              </w:rPr>
              <w:fldChar w:fldCharType="separate"/>
            </w:r>
            <w:r w:rsidR="00553161">
              <w:rPr>
                <w:szCs w:val="24"/>
                <w:lang w:val="fr-CH"/>
              </w:rPr>
              <w:t>8.4</w:t>
            </w:r>
            <w:r w:rsidRPr="005743F2">
              <w:rPr>
                <w:szCs w:val="24"/>
                <w:lang w:val="fr-CH"/>
              </w:rPr>
              <w:fldChar w:fldCharType="end"/>
            </w:r>
          </w:p>
        </w:tc>
        <w:tc>
          <w:tcPr>
            <w:tcW w:w="1708" w:type="dxa"/>
          </w:tcPr>
          <w:p w:rsidR="00854D8F" w:rsidRPr="005743F2" w:rsidRDefault="00F25B69"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-335</w:t>
            </w:r>
          </w:p>
        </w:tc>
        <w:tc>
          <w:tcPr>
            <w:tcW w:w="162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-932</w:t>
            </w:r>
          </w:p>
        </w:tc>
      </w:tr>
    </w:tbl>
    <w:p w:rsidR="00A9271C" w:rsidRPr="005743F2" w:rsidRDefault="00A9271C" w:rsidP="008553E2">
      <w:pPr>
        <w:pStyle w:val="stdpetit"/>
        <w:rPr>
          <w:lang w:val="fr-CH"/>
        </w:rPr>
      </w:pPr>
    </w:p>
    <w:p w:rsidR="008553E2" w:rsidRPr="005743F2" w:rsidRDefault="008553E2" w:rsidP="008553E2">
      <w:pPr>
        <w:rPr>
          <w:szCs w:val="24"/>
          <w:lang w:val="fr-CH"/>
        </w:rPr>
      </w:pPr>
      <w:r w:rsidRPr="005743F2">
        <w:rPr>
          <w:lang w:val="fr-CH"/>
        </w:rPr>
        <w:br w:type="page"/>
      </w:r>
    </w:p>
    <w:p w:rsidR="000F44DA" w:rsidRPr="005743F2" w:rsidRDefault="000F44DA" w:rsidP="000F44DA">
      <w:pPr>
        <w:pStyle w:val="t1-num"/>
      </w:pPr>
      <w:bookmarkStart w:id="3" w:name="_Toc354054023"/>
      <w:bookmarkStart w:id="4" w:name="_Toc317259244"/>
      <w:bookmarkStart w:id="5" w:name="_Toc413352321"/>
      <w:bookmarkStart w:id="6" w:name="_Toc428179795"/>
      <w:bookmarkStart w:id="7" w:name="_Toc477162777"/>
      <w:bookmarkStart w:id="8" w:name="_Toc508192975"/>
      <w:r w:rsidRPr="005743F2">
        <w:lastRenderedPageBreak/>
        <w:t>Compte d’exploitation</w:t>
      </w:r>
      <w:bookmarkEnd w:id="3"/>
      <w:bookmarkEnd w:id="4"/>
      <w:bookmarkEnd w:id="5"/>
      <w:bookmarkEnd w:id="6"/>
      <w:bookmarkEnd w:id="7"/>
      <w:bookmarkEnd w:id="8"/>
    </w:p>
    <w:tbl>
      <w:tblPr>
        <w:tblStyle w:val="Gitternetztabelle4Akzent1"/>
        <w:tblW w:w="9360" w:type="dxa"/>
        <w:tblLayout w:type="fixed"/>
        <w:tblLook w:val="04A0" w:firstRow="1" w:lastRow="0" w:firstColumn="1" w:lastColumn="0" w:noHBand="0" w:noVBand="1"/>
      </w:tblPr>
      <w:tblGrid>
        <w:gridCol w:w="4825"/>
        <w:gridCol w:w="979"/>
        <w:gridCol w:w="1694"/>
        <w:gridCol w:w="1862"/>
      </w:tblGrid>
      <w:tr w:rsidR="000F44DA" w:rsidRPr="005743F2" w:rsidTr="00A927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5" w:type="dxa"/>
          </w:tcPr>
          <w:p w:rsidR="000F44DA" w:rsidRPr="005743F2" w:rsidRDefault="000F44DA" w:rsidP="00F078AC">
            <w:pPr>
              <w:rPr>
                <w:b w:val="0"/>
                <w:szCs w:val="24"/>
                <w:lang w:val="fr-CH"/>
              </w:rPr>
            </w:pPr>
            <w:r w:rsidRPr="005743F2">
              <w:rPr>
                <w:szCs w:val="24"/>
                <w:lang w:val="fr-CH"/>
              </w:rPr>
              <w:t>Compte d'exploitation</w:t>
            </w:r>
          </w:p>
        </w:tc>
        <w:tc>
          <w:tcPr>
            <w:tcW w:w="979" w:type="dxa"/>
          </w:tcPr>
          <w:p w:rsidR="000F44DA" w:rsidRPr="005743F2" w:rsidRDefault="000F44DA" w:rsidP="00F078AC">
            <w:pPr>
              <w:jc w:val="center"/>
              <w:cnfStyle w:val="100000000000" w:firstRow="1" w:lastRow="0" w:firstColumn="0" w:lastColumn="0" w:oddVBand="0" w:evenVBand="0" w:oddHBand="0" w:evenHBand="0" w:firstRowFirstColumn="0" w:firstRowLastColumn="0" w:lastRowFirstColumn="0" w:lastRowLastColumn="0"/>
              <w:rPr>
                <w:b w:val="0"/>
                <w:szCs w:val="24"/>
                <w:lang w:val="fr-CH"/>
              </w:rPr>
            </w:pPr>
            <w:r w:rsidRPr="005743F2">
              <w:rPr>
                <w:szCs w:val="24"/>
                <w:lang w:val="fr-CH"/>
              </w:rPr>
              <w:t>Indice</w:t>
            </w:r>
          </w:p>
        </w:tc>
        <w:tc>
          <w:tcPr>
            <w:tcW w:w="1694"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5743F2">
              <w:rPr>
                <w:szCs w:val="24"/>
                <w:lang w:val="fr-CH"/>
              </w:rPr>
              <w:t xml:space="preserve">2017 </w:t>
            </w:r>
            <w:r w:rsidRPr="005743F2">
              <w:rPr>
                <w:szCs w:val="24"/>
                <w:lang w:val="fr-CH"/>
              </w:rPr>
              <w:br/>
              <w:t xml:space="preserve">en </w:t>
            </w:r>
            <w:proofErr w:type="spellStart"/>
            <w:r w:rsidRPr="005743F2">
              <w:rPr>
                <w:szCs w:val="24"/>
                <w:lang w:val="fr-CH"/>
              </w:rPr>
              <w:t>Mfr</w:t>
            </w:r>
            <w:proofErr w:type="spellEnd"/>
            <w:r w:rsidRPr="005743F2">
              <w:rPr>
                <w:szCs w:val="24"/>
                <w:lang w:val="fr-CH"/>
              </w:rPr>
              <w:t>.</w:t>
            </w:r>
          </w:p>
        </w:tc>
        <w:tc>
          <w:tcPr>
            <w:tcW w:w="1862"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5743F2">
              <w:rPr>
                <w:szCs w:val="24"/>
                <w:lang w:val="fr-CH"/>
              </w:rPr>
              <w:t xml:space="preserve">2016 </w:t>
            </w:r>
            <w:r w:rsidRPr="005743F2">
              <w:rPr>
                <w:szCs w:val="24"/>
                <w:lang w:val="fr-CH"/>
              </w:rPr>
              <w:br/>
              <w:t xml:space="preserve">en </w:t>
            </w:r>
            <w:proofErr w:type="spellStart"/>
            <w:r w:rsidRPr="005743F2">
              <w:rPr>
                <w:szCs w:val="24"/>
                <w:lang w:val="fr-CH"/>
              </w:rPr>
              <w:t>Mfr</w:t>
            </w:r>
            <w:proofErr w:type="spellEnd"/>
            <w:r w:rsidRPr="005743F2">
              <w:rPr>
                <w:szCs w:val="24"/>
                <w:lang w:val="fr-CH"/>
              </w:rPr>
              <w:t>.</w:t>
            </w: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szCs w:val="24"/>
                <w:lang w:val="fr-CH"/>
              </w:rPr>
              <w:t>Total des produits</w:t>
            </w:r>
          </w:p>
        </w:tc>
        <w:tc>
          <w:tcPr>
            <w:tcW w:w="979" w:type="dxa"/>
          </w:tcPr>
          <w:p w:rsidR="00854D8F" w:rsidRPr="005743F2" w:rsidRDefault="00854D8F" w:rsidP="00854D8F">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854D8F" w:rsidRPr="005743F2" w:rsidRDefault="00F25B69" w:rsidP="00854D8F">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5743F2">
              <w:rPr>
                <w:rFonts w:eastAsia="Arial Unicode MS"/>
                <w:b/>
                <w:lang w:val="fr-CH"/>
              </w:rPr>
              <w:t>19'059</w:t>
            </w:r>
          </w:p>
        </w:tc>
        <w:tc>
          <w:tcPr>
            <w:tcW w:w="1862" w:type="dxa"/>
          </w:tcPr>
          <w:p w:rsidR="00854D8F" w:rsidRPr="005743F2" w:rsidRDefault="00F25B69"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5743F2">
              <w:rPr>
                <w:rFonts w:eastAsia="Arial Unicode MS"/>
                <w:b/>
                <w:lang w:val="fr-CH"/>
              </w:rPr>
              <w:t>19'414</w:t>
            </w: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szCs w:val="24"/>
                <w:lang w:val="fr-CH"/>
              </w:rPr>
              <w:t>Donations reçues</w:t>
            </w:r>
          </w:p>
        </w:tc>
        <w:tc>
          <w:tcPr>
            <w:tcW w:w="979" w:type="dxa"/>
          </w:tcPr>
          <w:p w:rsidR="00854D8F" w:rsidRPr="005743F2" w:rsidRDefault="00854D8F"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854D8F" w:rsidRPr="005743F2" w:rsidRDefault="00F25B69" w:rsidP="00854D8F">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9'559</w:t>
            </w:r>
          </w:p>
        </w:tc>
        <w:tc>
          <w:tcPr>
            <w:tcW w:w="1862" w:type="dxa"/>
          </w:tcPr>
          <w:p w:rsidR="00854D8F" w:rsidRPr="005743F2" w:rsidRDefault="00F25B69"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10'258</w:t>
            </w: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b w:val="0"/>
                <w:szCs w:val="24"/>
                <w:lang w:val="fr-CH"/>
              </w:rPr>
              <w:t xml:space="preserve">Dons </w:t>
            </w:r>
          </w:p>
        </w:tc>
        <w:tc>
          <w:tcPr>
            <w:tcW w:w="979" w:type="dxa"/>
          </w:tcPr>
          <w:p w:rsidR="00854D8F" w:rsidRPr="005743F2" w:rsidRDefault="00421A20" w:rsidP="00854D8F">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5743F2">
              <w:rPr>
                <w:szCs w:val="24"/>
                <w:lang w:val="fr-CH"/>
              </w:rPr>
              <w:fldChar w:fldCharType="begin"/>
            </w:r>
            <w:r w:rsidRPr="005743F2">
              <w:rPr>
                <w:szCs w:val="24"/>
                <w:lang w:val="fr-CH"/>
              </w:rPr>
              <w:instrText xml:space="preserve"> REF _Ref507421140 \r \h </w:instrText>
            </w:r>
            <w:r w:rsidR="005743F2">
              <w:rPr>
                <w:szCs w:val="24"/>
                <w:lang w:val="fr-CH"/>
              </w:rPr>
              <w:instrText xml:space="preserve"> \* MERGEFORMAT </w:instrText>
            </w:r>
            <w:r w:rsidRPr="005743F2">
              <w:rPr>
                <w:szCs w:val="24"/>
                <w:lang w:val="fr-CH"/>
              </w:rPr>
            </w:r>
            <w:r w:rsidRPr="005743F2">
              <w:rPr>
                <w:szCs w:val="24"/>
                <w:lang w:val="fr-CH"/>
              </w:rPr>
              <w:fldChar w:fldCharType="separate"/>
            </w:r>
            <w:r w:rsidR="00553161">
              <w:rPr>
                <w:szCs w:val="24"/>
                <w:lang w:val="fr-CH"/>
              </w:rPr>
              <w:t>7.2</w:t>
            </w:r>
            <w:r w:rsidRPr="005743F2">
              <w:rPr>
                <w:szCs w:val="24"/>
                <w:lang w:val="fr-CH"/>
              </w:rPr>
              <w:fldChar w:fldCharType="end"/>
            </w:r>
          </w:p>
        </w:tc>
        <w:tc>
          <w:tcPr>
            <w:tcW w:w="1694" w:type="dxa"/>
          </w:tcPr>
          <w:p w:rsidR="00854D8F" w:rsidRPr="005743F2" w:rsidRDefault="00F25B69" w:rsidP="00854D8F">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8'442</w:t>
            </w:r>
          </w:p>
        </w:tc>
        <w:tc>
          <w:tcPr>
            <w:tcW w:w="1862" w:type="dxa"/>
          </w:tcPr>
          <w:p w:rsidR="00854D8F" w:rsidRPr="005743F2" w:rsidRDefault="00F25B69"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8'287</w:t>
            </w: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b w:val="0"/>
                <w:szCs w:val="24"/>
                <w:lang w:val="fr-CH"/>
              </w:rPr>
              <w:t>Cotisations des membres</w:t>
            </w:r>
          </w:p>
        </w:tc>
        <w:tc>
          <w:tcPr>
            <w:tcW w:w="979" w:type="dxa"/>
          </w:tcPr>
          <w:p w:rsidR="00854D8F" w:rsidRPr="005743F2" w:rsidRDefault="00854D8F"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854D8F" w:rsidRPr="005743F2" w:rsidRDefault="00F25B69" w:rsidP="00854D8F">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45</w:t>
            </w:r>
          </w:p>
        </w:tc>
        <w:tc>
          <w:tcPr>
            <w:tcW w:w="1862"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45</w:t>
            </w: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b w:val="0"/>
                <w:szCs w:val="24"/>
                <w:lang w:val="fr-CH"/>
              </w:rPr>
              <w:t>Legs / successions</w:t>
            </w:r>
          </w:p>
        </w:tc>
        <w:tc>
          <w:tcPr>
            <w:tcW w:w="979" w:type="dxa"/>
          </w:tcPr>
          <w:p w:rsidR="00854D8F" w:rsidRPr="005743F2" w:rsidRDefault="00854D8F" w:rsidP="00854D8F">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854D8F" w:rsidRPr="005743F2" w:rsidRDefault="00F25B69" w:rsidP="00854D8F">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1'071</w:t>
            </w:r>
          </w:p>
        </w:tc>
        <w:tc>
          <w:tcPr>
            <w:tcW w:w="1862"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1'926</w:t>
            </w:r>
          </w:p>
        </w:tc>
      </w:tr>
      <w:tr w:rsidR="00854D8F" w:rsidRPr="005743F2" w:rsidTr="00633608">
        <w:tc>
          <w:tcPr>
            <w:cnfStyle w:val="001000000000" w:firstRow="0" w:lastRow="0" w:firstColumn="1" w:lastColumn="0" w:oddVBand="0" w:evenVBand="0" w:oddHBand="0" w:evenHBand="0" w:firstRowFirstColumn="0" w:firstRowLastColumn="0" w:lastRowFirstColumn="0" w:lastRowLastColumn="0"/>
            <w:tcW w:w="9360" w:type="dxa"/>
            <w:gridSpan w:val="4"/>
          </w:tcPr>
          <w:p w:rsidR="00854D8F" w:rsidRPr="005743F2" w:rsidRDefault="00854D8F" w:rsidP="00854D8F">
            <w:pPr>
              <w:spacing w:after="80"/>
              <w:contextualSpacing/>
              <w:jc w:val="right"/>
              <w:rPr>
                <w:rFonts w:eastAsia="Arial Unicode MS"/>
                <w:b w:val="0"/>
                <w:lang w:val="fr-CH"/>
              </w:rPr>
            </w:pP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b w:val="0"/>
                <w:szCs w:val="24"/>
                <w:lang w:val="fr-CH"/>
              </w:rPr>
              <w:t>Produits des prestations fournies</w:t>
            </w:r>
          </w:p>
        </w:tc>
        <w:tc>
          <w:tcPr>
            <w:tcW w:w="979" w:type="dxa"/>
          </w:tcPr>
          <w:p w:rsidR="00854D8F" w:rsidRPr="005743F2" w:rsidRDefault="00421A20" w:rsidP="00854D8F">
            <w:pPr>
              <w:jc w:val="center"/>
              <w:cnfStyle w:val="000000100000" w:firstRow="0" w:lastRow="0" w:firstColumn="0" w:lastColumn="0" w:oddVBand="0" w:evenVBand="0" w:oddHBand="1" w:evenHBand="0" w:firstRowFirstColumn="0" w:firstRowLastColumn="0" w:lastRowFirstColumn="0" w:lastRowLastColumn="0"/>
              <w:rPr>
                <w:b/>
                <w:szCs w:val="24"/>
                <w:lang w:val="fr-CH"/>
              </w:rPr>
            </w:pPr>
            <w:r w:rsidRPr="005743F2">
              <w:rPr>
                <w:b/>
                <w:szCs w:val="24"/>
                <w:lang w:val="fr-CH"/>
              </w:rPr>
              <w:fldChar w:fldCharType="begin"/>
            </w:r>
            <w:r w:rsidRPr="005743F2">
              <w:rPr>
                <w:b/>
                <w:szCs w:val="24"/>
                <w:lang w:val="fr-CH"/>
              </w:rPr>
              <w:instrText xml:space="preserve"> REF Produitsdesprestationsfournies \r \h </w:instrText>
            </w:r>
            <w:r w:rsidR="00BD2400" w:rsidRPr="005743F2">
              <w:rPr>
                <w:b/>
                <w:szCs w:val="24"/>
                <w:lang w:val="fr-CH"/>
              </w:rPr>
              <w:instrText xml:space="preserve"> \* MERGEFORMAT </w:instrText>
            </w:r>
            <w:r w:rsidRPr="005743F2">
              <w:rPr>
                <w:b/>
                <w:szCs w:val="24"/>
                <w:lang w:val="fr-CH"/>
              </w:rPr>
            </w:r>
            <w:r w:rsidRPr="005743F2">
              <w:rPr>
                <w:b/>
                <w:szCs w:val="24"/>
                <w:lang w:val="fr-CH"/>
              </w:rPr>
              <w:fldChar w:fldCharType="separate"/>
            </w:r>
            <w:r w:rsidR="00553161">
              <w:rPr>
                <w:b/>
                <w:szCs w:val="24"/>
                <w:lang w:val="fr-CH"/>
              </w:rPr>
              <w:t>7.3</w:t>
            </w:r>
            <w:r w:rsidRPr="005743F2">
              <w:rPr>
                <w:b/>
                <w:szCs w:val="24"/>
                <w:lang w:val="fr-CH"/>
              </w:rPr>
              <w:fldChar w:fldCharType="end"/>
            </w:r>
          </w:p>
        </w:tc>
        <w:tc>
          <w:tcPr>
            <w:tcW w:w="1694" w:type="dxa"/>
          </w:tcPr>
          <w:p w:rsidR="00854D8F" w:rsidRPr="005743F2" w:rsidRDefault="00F25B69" w:rsidP="00854D8F">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5743F2">
              <w:rPr>
                <w:rFonts w:eastAsia="Arial Unicode MS"/>
                <w:b/>
                <w:lang w:val="fr-CH"/>
              </w:rPr>
              <w:t>9'500</w:t>
            </w:r>
          </w:p>
        </w:tc>
        <w:tc>
          <w:tcPr>
            <w:tcW w:w="1862" w:type="dxa"/>
          </w:tcPr>
          <w:p w:rsidR="00854D8F" w:rsidRPr="005743F2" w:rsidRDefault="00F25B69" w:rsidP="00854D8F">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9'155</w:t>
            </w: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b w:val="0"/>
                <w:szCs w:val="24"/>
                <w:lang w:val="fr-CH"/>
              </w:rPr>
              <w:t>Prestations sur mandats publics</w:t>
            </w:r>
          </w:p>
        </w:tc>
        <w:tc>
          <w:tcPr>
            <w:tcW w:w="979" w:type="dxa"/>
          </w:tcPr>
          <w:p w:rsidR="00854D8F" w:rsidRPr="005743F2" w:rsidRDefault="00854D8F"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854D8F" w:rsidRPr="005743F2" w:rsidRDefault="00F25B69" w:rsidP="00854D8F">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6'283</w:t>
            </w:r>
          </w:p>
        </w:tc>
        <w:tc>
          <w:tcPr>
            <w:tcW w:w="1862"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5'887</w:t>
            </w: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b w:val="0"/>
                <w:szCs w:val="24"/>
                <w:lang w:val="fr-CH"/>
              </w:rPr>
              <w:t>Autres produits d’exploitation</w:t>
            </w:r>
          </w:p>
        </w:tc>
        <w:tc>
          <w:tcPr>
            <w:tcW w:w="979" w:type="dxa"/>
          </w:tcPr>
          <w:p w:rsidR="00854D8F" w:rsidRPr="005743F2" w:rsidRDefault="00854D8F" w:rsidP="00854D8F">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854D8F" w:rsidRPr="005743F2" w:rsidRDefault="00F25B69" w:rsidP="00854D8F">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3'218</w:t>
            </w:r>
          </w:p>
        </w:tc>
        <w:tc>
          <w:tcPr>
            <w:tcW w:w="1862" w:type="dxa"/>
          </w:tcPr>
          <w:p w:rsidR="00854D8F" w:rsidRPr="005743F2" w:rsidRDefault="00F25B69"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3'268</w:t>
            </w:r>
          </w:p>
        </w:tc>
      </w:tr>
      <w:tr w:rsidR="00854D8F" w:rsidRPr="005743F2" w:rsidTr="00633608">
        <w:tc>
          <w:tcPr>
            <w:cnfStyle w:val="001000000000" w:firstRow="0" w:lastRow="0" w:firstColumn="1" w:lastColumn="0" w:oddVBand="0" w:evenVBand="0" w:oddHBand="0" w:evenHBand="0" w:firstRowFirstColumn="0" w:firstRowLastColumn="0" w:lastRowFirstColumn="0" w:lastRowLastColumn="0"/>
            <w:tcW w:w="9360" w:type="dxa"/>
            <w:gridSpan w:val="4"/>
          </w:tcPr>
          <w:p w:rsidR="00854D8F" w:rsidRPr="005743F2" w:rsidRDefault="00854D8F" w:rsidP="00854D8F">
            <w:pPr>
              <w:spacing w:after="80"/>
              <w:contextualSpacing/>
              <w:jc w:val="right"/>
              <w:rPr>
                <w:rFonts w:eastAsia="Arial Unicode MS"/>
                <w:b w:val="0"/>
                <w:lang w:val="fr-CH"/>
              </w:rPr>
            </w:pP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szCs w:val="24"/>
                <w:lang w:val="fr-CH"/>
              </w:rPr>
              <w:t>Total des charges</w:t>
            </w:r>
          </w:p>
        </w:tc>
        <w:tc>
          <w:tcPr>
            <w:tcW w:w="979" w:type="dxa"/>
          </w:tcPr>
          <w:p w:rsidR="00854D8F" w:rsidRPr="005743F2" w:rsidRDefault="00854D8F" w:rsidP="00854D8F">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854D8F" w:rsidRPr="005743F2" w:rsidRDefault="00F25B69" w:rsidP="00854D8F">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5743F2">
              <w:rPr>
                <w:rFonts w:eastAsia="Arial Unicode MS"/>
                <w:b/>
                <w:lang w:val="fr-CH"/>
              </w:rPr>
              <w:t>-22'073</w:t>
            </w:r>
          </w:p>
        </w:tc>
        <w:tc>
          <w:tcPr>
            <w:tcW w:w="1862" w:type="dxa"/>
          </w:tcPr>
          <w:p w:rsidR="00854D8F" w:rsidRPr="005743F2" w:rsidRDefault="00F25B69" w:rsidP="00854D8F">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-23'019</w:t>
            </w: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b w:val="0"/>
                <w:szCs w:val="24"/>
                <w:lang w:val="fr-CH"/>
              </w:rPr>
              <w:t>Charges de personnel</w:t>
            </w:r>
          </w:p>
        </w:tc>
        <w:tc>
          <w:tcPr>
            <w:tcW w:w="979" w:type="dxa"/>
          </w:tcPr>
          <w:p w:rsidR="00854D8F" w:rsidRPr="005743F2" w:rsidRDefault="00421A20"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5743F2">
              <w:rPr>
                <w:szCs w:val="24"/>
                <w:lang w:val="fr-CH"/>
              </w:rPr>
              <w:fldChar w:fldCharType="begin"/>
            </w:r>
            <w:r w:rsidRPr="005743F2">
              <w:rPr>
                <w:szCs w:val="24"/>
                <w:lang w:val="fr-CH"/>
              </w:rPr>
              <w:instrText xml:space="preserve"> REF _Ref507421157 \r \h </w:instrText>
            </w:r>
            <w:r w:rsidR="005743F2">
              <w:rPr>
                <w:szCs w:val="24"/>
                <w:lang w:val="fr-CH"/>
              </w:rPr>
              <w:instrText xml:space="preserve"> \* MERGEFORMAT </w:instrText>
            </w:r>
            <w:r w:rsidRPr="005743F2">
              <w:rPr>
                <w:szCs w:val="24"/>
                <w:lang w:val="fr-CH"/>
              </w:rPr>
            </w:r>
            <w:r w:rsidRPr="005743F2">
              <w:rPr>
                <w:szCs w:val="24"/>
                <w:lang w:val="fr-CH"/>
              </w:rPr>
              <w:fldChar w:fldCharType="separate"/>
            </w:r>
            <w:r w:rsidR="00553161">
              <w:rPr>
                <w:szCs w:val="24"/>
                <w:lang w:val="fr-CH"/>
              </w:rPr>
              <w:t>7.4</w:t>
            </w:r>
            <w:r w:rsidRPr="005743F2">
              <w:rPr>
                <w:szCs w:val="24"/>
                <w:lang w:val="fr-CH"/>
              </w:rPr>
              <w:fldChar w:fldCharType="end"/>
            </w:r>
          </w:p>
        </w:tc>
        <w:tc>
          <w:tcPr>
            <w:tcW w:w="1694" w:type="dxa"/>
          </w:tcPr>
          <w:p w:rsidR="00854D8F" w:rsidRPr="005743F2" w:rsidRDefault="00F25B69" w:rsidP="00854D8F">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-11'325</w:t>
            </w:r>
          </w:p>
        </w:tc>
        <w:tc>
          <w:tcPr>
            <w:tcW w:w="1862"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-11'754</w:t>
            </w: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b w:val="0"/>
                <w:szCs w:val="24"/>
                <w:lang w:val="fr-CH"/>
              </w:rPr>
              <w:t>Frais de voyage et de représentation</w:t>
            </w:r>
          </w:p>
        </w:tc>
        <w:tc>
          <w:tcPr>
            <w:tcW w:w="979" w:type="dxa"/>
          </w:tcPr>
          <w:p w:rsidR="00854D8F" w:rsidRPr="005743F2" w:rsidRDefault="00421A20" w:rsidP="00854D8F">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5743F2">
              <w:rPr>
                <w:szCs w:val="24"/>
                <w:lang w:val="fr-CH"/>
              </w:rPr>
              <w:fldChar w:fldCharType="begin"/>
            </w:r>
            <w:r w:rsidRPr="005743F2">
              <w:rPr>
                <w:szCs w:val="24"/>
                <w:lang w:val="fr-CH"/>
              </w:rPr>
              <w:instrText xml:space="preserve"> REF _Ref507421164 \r \h </w:instrText>
            </w:r>
            <w:r w:rsidR="005743F2">
              <w:rPr>
                <w:szCs w:val="24"/>
                <w:lang w:val="fr-CH"/>
              </w:rPr>
              <w:instrText xml:space="preserve"> \* MERGEFORMAT </w:instrText>
            </w:r>
            <w:r w:rsidRPr="005743F2">
              <w:rPr>
                <w:szCs w:val="24"/>
                <w:lang w:val="fr-CH"/>
              </w:rPr>
            </w:r>
            <w:r w:rsidRPr="005743F2">
              <w:rPr>
                <w:szCs w:val="24"/>
                <w:lang w:val="fr-CH"/>
              </w:rPr>
              <w:fldChar w:fldCharType="separate"/>
            </w:r>
            <w:r w:rsidR="00553161">
              <w:rPr>
                <w:szCs w:val="24"/>
                <w:lang w:val="fr-CH"/>
              </w:rPr>
              <w:t>7.5</w:t>
            </w:r>
            <w:r w:rsidRPr="005743F2">
              <w:rPr>
                <w:szCs w:val="24"/>
                <w:lang w:val="fr-CH"/>
              </w:rPr>
              <w:fldChar w:fldCharType="end"/>
            </w:r>
          </w:p>
        </w:tc>
        <w:tc>
          <w:tcPr>
            <w:tcW w:w="1694" w:type="dxa"/>
          </w:tcPr>
          <w:p w:rsidR="00854D8F" w:rsidRPr="005743F2" w:rsidRDefault="00F25B69" w:rsidP="00854D8F">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-368</w:t>
            </w:r>
          </w:p>
        </w:tc>
        <w:tc>
          <w:tcPr>
            <w:tcW w:w="1862"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-397</w:t>
            </w: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b w:val="0"/>
                <w:szCs w:val="24"/>
                <w:lang w:val="fr-CH"/>
              </w:rPr>
              <w:t>Charges d’exploitation</w:t>
            </w:r>
          </w:p>
        </w:tc>
        <w:tc>
          <w:tcPr>
            <w:tcW w:w="979" w:type="dxa"/>
          </w:tcPr>
          <w:p w:rsidR="00854D8F" w:rsidRPr="005743F2" w:rsidRDefault="00421A20"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5743F2">
              <w:rPr>
                <w:szCs w:val="24"/>
                <w:lang w:val="fr-CH"/>
              </w:rPr>
              <w:fldChar w:fldCharType="begin"/>
            </w:r>
            <w:r w:rsidRPr="005743F2">
              <w:rPr>
                <w:szCs w:val="24"/>
                <w:lang w:val="fr-CH"/>
              </w:rPr>
              <w:instrText xml:space="preserve"> REF _Ref507421175 \r \h </w:instrText>
            </w:r>
            <w:r w:rsidR="005743F2">
              <w:rPr>
                <w:szCs w:val="24"/>
                <w:lang w:val="fr-CH"/>
              </w:rPr>
              <w:instrText xml:space="preserve"> \* MERGEFORMAT </w:instrText>
            </w:r>
            <w:r w:rsidRPr="005743F2">
              <w:rPr>
                <w:szCs w:val="24"/>
                <w:lang w:val="fr-CH"/>
              </w:rPr>
            </w:r>
            <w:r w:rsidRPr="005743F2">
              <w:rPr>
                <w:szCs w:val="24"/>
                <w:lang w:val="fr-CH"/>
              </w:rPr>
              <w:fldChar w:fldCharType="separate"/>
            </w:r>
            <w:r w:rsidR="00553161">
              <w:rPr>
                <w:szCs w:val="24"/>
                <w:lang w:val="fr-CH"/>
              </w:rPr>
              <w:t>7.6</w:t>
            </w:r>
            <w:r w:rsidRPr="005743F2">
              <w:rPr>
                <w:szCs w:val="24"/>
                <w:lang w:val="fr-CH"/>
              </w:rPr>
              <w:fldChar w:fldCharType="end"/>
            </w:r>
          </w:p>
        </w:tc>
        <w:tc>
          <w:tcPr>
            <w:tcW w:w="1694" w:type="dxa"/>
          </w:tcPr>
          <w:p w:rsidR="00854D8F" w:rsidRPr="005743F2" w:rsidRDefault="00F25B69" w:rsidP="00854D8F">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-5'724</w:t>
            </w:r>
          </w:p>
        </w:tc>
        <w:tc>
          <w:tcPr>
            <w:tcW w:w="1862" w:type="dxa"/>
          </w:tcPr>
          <w:p w:rsidR="00854D8F" w:rsidRPr="005743F2" w:rsidRDefault="00F25B69"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-5'879</w:t>
            </w: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b w:val="0"/>
                <w:szCs w:val="24"/>
                <w:lang w:val="fr-CH"/>
              </w:rPr>
              <w:t>Soutiens</w:t>
            </w:r>
          </w:p>
        </w:tc>
        <w:tc>
          <w:tcPr>
            <w:tcW w:w="979" w:type="dxa"/>
          </w:tcPr>
          <w:p w:rsidR="00854D8F" w:rsidRPr="005743F2" w:rsidRDefault="00421A20" w:rsidP="00854D8F">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5743F2">
              <w:rPr>
                <w:szCs w:val="24"/>
                <w:lang w:val="fr-CH"/>
              </w:rPr>
              <w:fldChar w:fldCharType="begin"/>
            </w:r>
            <w:r w:rsidRPr="005743F2">
              <w:rPr>
                <w:szCs w:val="24"/>
                <w:lang w:val="fr-CH"/>
              </w:rPr>
              <w:instrText xml:space="preserve"> REF _Ref507421184 \r \h </w:instrText>
            </w:r>
            <w:r w:rsidR="005743F2">
              <w:rPr>
                <w:szCs w:val="24"/>
                <w:lang w:val="fr-CH"/>
              </w:rPr>
              <w:instrText xml:space="preserve"> \* MERGEFORMAT </w:instrText>
            </w:r>
            <w:r w:rsidRPr="005743F2">
              <w:rPr>
                <w:szCs w:val="24"/>
                <w:lang w:val="fr-CH"/>
              </w:rPr>
            </w:r>
            <w:r w:rsidRPr="005743F2">
              <w:rPr>
                <w:szCs w:val="24"/>
                <w:lang w:val="fr-CH"/>
              </w:rPr>
              <w:fldChar w:fldCharType="separate"/>
            </w:r>
            <w:r w:rsidR="00553161">
              <w:rPr>
                <w:szCs w:val="24"/>
                <w:lang w:val="fr-CH"/>
              </w:rPr>
              <w:t>7.6</w:t>
            </w:r>
            <w:r w:rsidRPr="005743F2">
              <w:rPr>
                <w:szCs w:val="24"/>
                <w:lang w:val="fr-CH"/>
              </w:rPr>
              <w:fldChar w:fldCharType="end"/>
            </w:r>
          </w:p>
        </w:tc>
        <w:tc>
          <w:tcPr>
            <w:tcW w:w="1694" w:type="dxa"/>
          </w:tcPr>
          <w:p w:rsidR="00854D8F" w:rsidRPr="005743F2" w:rsidRDefault="00F25B69" w:rsidP="00854D8F">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-1'413</w:t>
            </w:r>
          </w:p>
        </w:tc>
        <w:tc>
          <w:tcPr>
            <w:tcW w:w="1862"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-1'523</w:t>
            </w: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b w:val="0"/>
                <w:szCs w:val="24"/>
                <w:lang w:val="fr-CH"/>
              </w:rPr>
              <w:t>Frais d’entretien</w:t>
            </w:r>
          </w:p>
        </w:tc>
        <w:tc>
          <w:tcPr>
            <w:tcW w:w="979" w:type="dxa"/>
          </w:tcPr>
          <w:p w:rsidR="00854D8F" w:rsidRPr="005743F2" w:rsidRDefault="00421A20"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5743F2">
              <w:rPr>
                <w:szCs w:val="24"/>
                <w:lang w:val="fr-CH"/>
              </w:rPr>
              <w:fldChar w:fldCharType="begin"/>
            </w:r>
            <w:r w:rsidRPr="005743F2">
              <w:rPr>
                <w:szCs w:val="24"/>
                <w:lang w:val="fr-CH"/>
              </w:rPr>
              <w:instrText xml:space="preserve"> REF _Ref507421190 \r \h </w:instrText>
            </w:r>
            <w:r w:rsidR="005743F2">
              <w:rPr>
                <w:szCs w:val="24"/>
                <w:lang w:val="fr-CH"/>
              </w:rPr>
              <w:instrText xml:space="preserve"> \* MERGEFORMAT </w:instrText>
            </w:r>
            <w:r w:rsidRPr="005743F2">
              <w:rPr>
                <w:szCs w:val="24"/>
                <w:lang w:val="fr-CH"/>
              </w:rPr>
            </w:r>
            <w:r w:rsidRPr="005743F2">
              <w:rPr>
                <w:szCs w:val="24"/>
                <w:lang w:val="fr-CH"/>
              </w:rPr>
              <w:fldChar w:fldCharType="separate"/>
            </w:r>
            <w:r w:rsidR="00553161">
              <w:rPr>
                <w:szCs w:val="24"/>
                <w:lang w:val="fr-CH"/>
              </w:rPr>
              <w:t>7.7</w:t>
            </w:r>
            <w:r w:rsidRPr="005743F2">
              <w:rPr>
                <w:szCs w:val="24"/>
                <w:lang w:val="fr-CH"/>
              </w:rPr>
              <w:fldChar w:fldCharType="end"/>
            </w:r>
          </w:p>
        </w:tc>
        <w:tc>
          <w:tcPr>
            <w:tcW w:w="1694" w:type="dxa"/>
          </w:tcPr>
          <w:p w:rsidR="00854D8F" w:rsidRPr="005743F2" w:rsidRDefault="00F25B69" w:rsidP="00854D8F">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-550</w:t>
            </w:r>
          </w:p>
        </w:tc>
        <w:tc>
          <w:tcPr>
            <w:tcW w:w="1862"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-700</w:t>
            </w:r>
          </w:p>
        </w:tc>
      </w:tr>
      <w:tr w:rsidR="00854D8F" w:rsidRPr="005743F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b w:val="0"/>
                <w:szCs w:val="24"/>
                <w:lang w:val="fr-CH"/>
              </w:rPr>
              <w:t>Charges de collecte de fonds</w:t>
            </w:r>
          </w:p>
        </w:tc>
        <w:tc>
          <w:tcPr>
            <w:tcW w:w="979" w:type="dxa"/>
          </w:tcPr>
          <w:p w:rsidR="00854D8F" w:rsidRPr="005743F2" w:rsidRDefault="00421A20" w:rsidP="00854D8F">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5743F2">
              <w:rPr>
                <w:szCs w:val="24"/>
                <w:lang w:val="fr-CH"/>
              </w:rPr>
              <w:fldChar w:fldCharType="begin"/>
            </w:r>
            <w:r w:rsidRPr="005743F2">
              <w:rPr>
                <w:szCs w:val="24"/>
                <w:lang w:val="fr-CH"/>
              </w:rPr>
              <w:instrText xml:space="preserve"> REF Chargesdecollectedefonds \r \h </w:instrText>
            </w:r>
            <w:r w:rsidR="005743F2">
              <w:rPr>
                <w:szCs w:val="24"/>
                <w:lang w:val="fr-CH"/>
              </w:rPr>
              <w:instrText xml:space="preserve"> \* MERGEFORMAT </w:instrText>
            </w:r>
            <w:r w:rsidRPr="005743F2">
              <w:rPr>
                <w:szCs w:val="24"/>
                <w:lang w:val="fr-CH"/>
              </w:rPr>
            </w:r>
            <w:r w:rsidRPr="005743F2">
              <w:rPr>
                <w:szCs w:val="24"/>
                <w:lang w:val="fr-CH"/>
              </w:rPr>
              <w:fldChar w:fldCharType="separate"/>
            </w:r>
            <w:r w:rsidR="00553161">
              <w:rPr>
                <w:szCs w:val="24"/>
                <w:lang w:val="fr-CH"/>
              </w:rPr>
              <w:t>7.8</w:t>
            </w:r>
            <w:r w:rsidRPr="005743F2">
              <w:rPr>
                <w:szCs w:val="24"/>
                <w:lang w:val="fr-CH"/>
              </w:rPr>
              <w:fldChar w:fldCharType="end"/>
            </w:r>
          </w:p>
        </w:tc>
        <w:tc>
          <w:tcPr>
            <w:tcW w:w="1694" w:type="dxa"/>
          </w:tcPr>
          <w:p w:rsidR="00854D8F" w:rsidRPr="005743F2" w:rsidRDefault="00F25B69" w:rsidP="00854D8F">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-2'393</w:t>
            </w:r>
          </w:p>
        </w:tc>
        <w:tc>
          <w:tcPr>
            <w:tcW w:w="1862"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-2'393</w:t>
            </w: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b w:val="0"/>
                <w:szCs w:val="24"/>
                <w:lang w:val="fr-CH"/>
              </w:rPr>
              <w:t>Amortissements</w:t>
            </w:r>
          </w:p>
        </w:tc>
        <w:tc>
          <w:tcPr>
            <w:tcW w:w="979" w:type="dxa"/>
          </w:tcPr>
          <w:p w:rsidR="00854D8F" w:rsidRPr="005743F2" w:rsidRDefault="00421A20"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5743F2">
              <w:rPr>
                <w:szCs w:val="24"/>
                <w:lang w:val="fr-CH"/>
              </w:rPr>
              <w:fldChar w:fldCharType="begin"/>
            </w:r>
            <w:r w:rsidRPr="005743F2">
              <w:rPr>
                <w:szCs w:val="24"/>
                <w:lang w:val="fr-CH"/>
              </w:rPr>
              <w:instrText xml:space="preserve"> REF _Ref507421204 \r \h </w:instrText>
            </w:r>
            <w:r w:rsidR="005743F2">
              <w:rPr>
                <w:szCs w:val="24"/>
                <w:lang w:val="fr-CH"/>
              </w:rPr>
              <w:instrText xml:space="preserve"> \* MERGEFORMAT </w:instrText>
            </w:r>
            <w:r w:rsidRPr="005743F2">
              <w:rPr>
                <w:szCs w:val="24"/>
                <w:lang w:val="fr-CH"/>
              </w:rPr>
            </w:r>
            <w:r w:rsidRPr="005743F2">
              <w:rPr>
                <w:szCs w:val="24"/>
                <w:lang w:val="fr-CH"/>
              </w:rPr>
              <w:fldChar w:fldCharType="separate"/>
            </w:r>
            <w:r w:rsidR="00553161">
              <w:rPr>
                <w:szCs w:val="24"/>
                <w:lang w:val="fr-CH"/>
              </w:rPr>
              <w:t>7.9</w:t>
            </w:r>
            <w:r w:rsidRPr="005743F2">
              <w:rPr>
                <w:szCs w:val="24"/>
                <w:lang w:val="fr-CH"/>
              </w:rPr>
              <w:fldChar w:fldCharType="end"/>
            </w:r>
          </w:p>
        </w:tc>
        <w:tc>
          <w:tcPr>
            <w:tcW w:w="1694" w:type="dxa"/>
          </w:tcPr>
          <w:p w:rsidR="00854D8F" w:rsidRPr="005743F2" w:rsidRDefault="00F25B69" w:rsidP="00854D8F">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-301</w:t>
            </w:r>
          </w:p>
        </w:tc>
        <w:tc>
          <w:tcPr>
            <w:tcW w:w="1862"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-374</w:t>
            </w:r>
          </w:p>
        </w:tc>
      </w:tr>
      <w:tr w:rsidR="00854D8F" w:rsidRPr="005743F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854D8F" w:rsidRPr="005743F2" w:rsidRDefault="00854D8F" w:rsidP="00854D8F">
            <w:pPr>
              <w:spacing w:after="80"/>
              <w:contextualSpacing/>
              <w:jc w:val="right"/>
              <w:rPr>
                <w:rFonts w:eastAsia="Arial Unicode MS"/>
                <w:b w:val="0"/>
                <w:lang w:val="fr-CH"/>
              </w:rPr>
            </w:pP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szCs w:val="24"/>
                <w:lang w:val="fr-CH"/>
              </w:rPr>
              <w:t>Résultat d’exploitation</w:t>
            </w:r>
          </w:p>
        </w:tc>
        <w:tc>
          <w:tcPr>
            <w:tcW w:w="979" w:type="dxa"/>
          </w:tcPr>
          <w:p w:rsidR="00854D8F" w:rsidRPr="005743F2" w:rsidRDefault="00854D8F"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854D8F" w:rsidRPr="005743F2" w:rsidRDefault="00F25B69" w:rsidP="00854D8F">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-3'014</w:t>
            </w:r>
          </w:p>
        </w:tc>
        <w:tc>
          <w:tcPr>
            <w:tcW w:w="1862"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-3'6</w:t>
            </w:r>
            <w:r w:rsidR="00EF45E8">
              <w:rPr>
                <w:b/>
                <w:lang w:val="fr-CH"/>
              </w:rPr>
              <w:t>06</w:t>
            </w:r>
          </w:p>
        </w:tc>
      </w:tr>
      <w:tr w:rsidR="00854D8F" w:rsidRPr="005743F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854D8F" w:rsidRPr="005743F2" w:rsidRDefault="00854D8F" w:rsidP="00854D8F">
            <w:pPr>
              <w:spacing w:after="80"/>
              <w:contextualSpacing/>
              <w:jc w:val="right"/>
              <w:rPr>
                <w:rFonts w:eastAsia="Arial Unicode MS"/>
                <w:b w:val="0"/>
                <w:lang w:val="fr-CH"/>
              </w:rPr>
            </w:pP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szCs w:val="24"/>
                <w:lang w:val="fr-CH"/>
              </w:rPr>
              <w:t>Résultat financier</w:t>
            </w:r>
          </w:p>
        </w:tc>
        <w:tc>
          <w:tcPr>
            <w:tcW w:w="979" w:type="dxa"/>
          </w:tcPr>
          <w:p w:rsidR="00854D8F" w:rsidRPr="005743F2" w:rsidRDefault="00421A20" w:rsidP="00854D8F">
            <w:pPr>
              <w:jc w:val="center"/>
              <w:cnfStyle w:val="000000000000" w:firstRow="0" w:lastRow="0" w:firstColumn="0" w:lastColumn="0" w:oddVBand="0" w:evenVBand="0" w:oddHBand="0" w:evenHBand="0" w:firstRowFirstColumn="0" w:firstRowLastColumn="0" w:lastRowFirstColumn="0" w:lastRowLastColumn="0"/>
              <w:rPr>
                <w:b/>
                <w:szCs w:val="24"/>
                <w:lang w:val="fr-CH"/>
              </w:rPr>
            </w:pPr>
            <w:r w:rsidRPr="005743F2">
              <w:rPr>
                <w:b/>
                <w:szCs w:val="24"/>
                <w:lang w:val="fr-CH"/>
              </w:rPr>
              <w:fldChar w:fldCharType="begin"/>
            </w:r>
            <w:r w:rsidRPr="005743F2">
              <w:rPr>
                <w:b/>
                <w:szCs w:val="24"/>
                <w:lang w:val="fr-CH"/>
              </w:rPr>
              <w:instrText xml:space="preserve"> REF _Ref507421212 \r \h </w:instrText>
            </w:r>
            <w:r w:rsidR="00BD2400" w:rsidRPr="005743F2">
              <w:rPr>
                <w:b/>
                <w:szCs w:val="24"/>
                <w:lang w:val="fr-CH"/>
              </w:rPr>
              <w:instrText xml:space="preserve"> \* MERGEFORMAT </w:instrText>
            </w:r>
            <w:r w:rsidRPr="005743F2">
              <w:rPr>
                <w:b/>
                <w:szCs w:val="24"/>
                <w:lang w:val="fr-CH"/>
              </w:rPr>
            </w:r>
            <w:r w:rsidRPr="005743F2">
              <w:rPr>
                <w:b/>
                <w:szCs w:val="24"/>
                <w:lang w:val="fr-CH"/>
              </w:rPr>
              <w:fldChar w:fldCharType="separate"/>
            </w:r>
            <w:r w:rsidR="00553161">
              <w:rPr>
                <w:b/>
                <w:szCs w:val="24"/>
                <w:lang w:val="fr-CH"/>
              </w:rPr>
              <w:t>7.10</w:t>
            </w:r>
            <w:r w:rsidRPr="005743F2">
              <w:rPr>
                <w:b/>
                <w:szCs w:val="24"/>
                <w:lang w:val="fr-CH"/>
              </w:rPr>
              <w:fldChar w:fldCharType="end"/>
            </w:r>
          </w:p>
        </w:tc>
        <w:tc>
          <w:tcPr>
            <w:tcW w:w="1694" w:type="dxa"/>
          </w:tcPr>
          <w:p w:rsidR="00854D8F" w:rsidRPr="005743F2" w:rsidRDefault="00F25B69" w:rsidP="00854D8F">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577</w:t>
            </w:r>
          </w:p>
        </w:tc>
        <w:tc>
          <w:tcPr>
            <w:tcW w:w="1862"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256</w:t>
            </w:r>
          </w:p>
        </w:tc>
      </w:tr>
      <w:tr w:rsidR="00854D8F" w:rsidRPr="005743F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854D8F" w:rsidRPr="005743F2" w:rsidRDefault="00854D8F" w:rsidP="00854D8F">
            <w:pPr>
              <w:spacing w:after="80"/>
              <w:contextualSpacing/>
              <w:jc w:val="right"/>
              <w:rPr>
                <w:rFonts w:eastAsia="Arial Unicode MS"/>
                <w:b w:val="0"/>
                <w:lang w:val="fr-CH"/>
              </w:rPr>
            </w:pP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szCs w:val="24"/>
                <w:lang w:val="fr-CH"/>
              </w:rPr>
              <w:t xml:space="preserve">Résultat annuel avant résultat exceptionnel </w:t>
            </w:r>
          </w:p>
        </w:tc>
        <w:tc>
          <w:tcPr>
            <w:tcW w:w="979" w:type="dxa"/>
          </w:tcPr>
          <w:p w:rsidR="00854D8F" w:rsidRPr="005743F2" w:rsidRDefault="00854D8F"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854D8F" w:rsidRPr="005743F2" w:rsidRDefault="00F25B69" w:rsidP="00854D8F">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-2'437</w:t>
            </w:r>
          </w:p>
        </w:tc>
        <w:tc>
          <w:tcPr>
            <w:tcW w:w="1862" w:type="dxa"/>
          </w:tcPr>
          <w:p w:rsidR="00854D8F" w:rsidRPr="005743F2" w:rsidRDefault="00F25B69"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-3'350</w:t>
            </w:r>
          </w:p>
        </w:tc>
      </w:tr>
      <w:tr w:rsidR="00854D8F" w:rsidRPr="005743F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854D8F" w:rsidRPr="005743F2" w:rsidRDefault="00854D8F" w:rsidP="00854D8F">
            <w:pPr>
              <w:spacing w:after="80"/>
              <w:contextualSpacing/>
              <w:jc w:val="right"/>
              <w:rPr>
                <w:rFonts w:eastAsia="Arial Unicode MS"/>
                <w:b w:val="0"/>
                <w:lang w:val="fr-CH"/>
              </w:rPr>
            </w:pP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szCs w:val="24"/>
                <w:lang w:val="fr-CH"/>
              </w:rPr>
            </w:pPr>
            <w:r w:rsidRPr="005743F2">
              <w:rPr>
                <w:szCs w:val="24"/>
                <w:lang w:val="fr-CH"/>
              </w:rPr>
              <w:t>Résultat exceptionnel</w:t>
            </w:r>
          </w:p>
        </w:tc>
        <w:tc>
          <w:tcPr>
            <w:tcW w:w="979" w:type="dxa"/>
          </w:tcPr>
          <w:p w:rsidR="00854D8F" w:rsidRPr="005743F2" w:rsidRDefault="00421A20" w:rsidP="00854D8F">
            <w:pPr>
              <w:jc w:val="center"/>
              <w:cnfStyle w:val="000000000000" w:firstRow="0" w:lastRow="0" w:firstColumn="0" w:lastColumn="0" w:oddVBand="0" w:evenVBand="0" w:oddHBand="0" w:evenHBand="0" w:firstRowFirstColumn="0" w:firstRowLastColumn="0" w:lastRowFirstColumn="0" w:lastRowLastColumn="0"/>
              <w:rPr>
                <w:rStyle w:val="Hyperlink"/>
                <w:b/>
                <w:szCs w:val="24"/>
                <w:lang w:val="fr-CH"/>
              </w:rPr>
            </w:pPr>
            <w:r w:rsidRPr="005743F2">
              <w:rPr>
                <w:rStyle w:val="Hyperlink"/>
                <w:b/>
                <w:szCs w:val="24"/>
                <w:lang w:val="fr-CH"/>
              </w:rPr>
              <w:fldChar w:fldCharType="begin"/>
            </w:r>
            <w:r w:rsidRPr="005743F2">
              <w:rPr>
                <w:rStyle w:val="Hyperlink"/>
                <w:b/>
                <w:szCs w:val="24"/>
                <w:lang w:val="fr-CH"/>
              </w:rPr>
              <w:instrText xml:space="preserve"> REF Résultatdesfondsàaffectationspéciale \r \h </w:instrText>
            </w:r>
            <w:r w:rsidR="00BD2400" w:rsidRPr="005743F2">
              <w:rPr>
                <w:rStyle w:val="Hyperlink"/>
                <w:b/>
                <w:szCs w:val="24"/>
                <w:lang w:val="fr-CH"/>
              </w:rPr>
              <w:instrText xml:space="preserve"> \* MERGEFORMAT </w:instrText>
            </w:r>
            <w:r w:rsidRPr="005743F2">
              <w:rPr>
                <w:rStyle w:val="Hyperlink"/>
                <w:b/>
                <w:szCs w:val="24"/>
                <w:lang w:val="fr-CH"/>
              </w:rPr>
            </w:r>
            <w:r w:rsidRPr="005743F2">
              <w:rPr>
                <w:rStyle w:val="Hyperlink"/>
                <w:b/>
                <w:szCs w:val="24"/>
                <w:lang w:val="fr-CH"/>
              </w:rPr>
              <w:fldChar w:fldCharType="separate"/>
            </w:r>
            <w:r w:rsidR="00553161">
              <w:rPr>
                <w:rStyle w:val="Hyperlink"/>
                <w:b/>
                <w:szCs w:val="24"/>
                <w:lang w:val="fr-CH"/>
              </w:rPr>
              <w:t>7.12</w:t>
            </w:r>
            <w:r w:rsidRPr="005743F2">
              <w:rPr>
                <w:rStyle w:val="Hyperlink"/>
                <w:b/>
                <w:szCs w:val="24"/>
                <w:lang w:val="fr-CH"/>
              </w:rPr>
              <w:fldChar w:fldCharType="end"/>
            </w:r>
          </w:p>
        </w:tc>
        <w:tc>
          <w:tcPr>
            <w:tcW w:w="1694" w:type="dxa"/>
          </w:tcPr>
          <w:p w:rsidR="00854D8F" w:rsidRPr="005743F2" w:rsidRDefault="00F25B69" w:rsidP="00854D8F">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528</w:t>
            </w:r>
          </w:p>
        </w:tc>
        <w:tc>
          <w:tcPr>
            <w:tcW w:w="1862" w:type="dxa"/>
          </w:tcPr>
          <w:p w:rsidR="00854D8F" w:rsidRPr="005743F2" w:rsidRDefault="00F25B69"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112</w:t>
            </w:r>
          </w:p>
        </w:tc>
      </w:tr>
      <w:tr w:rsidR="00854D8F" w:rsidRPr="005743F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854D8F" w:rsidRPr="005743F2" w:rsidRDefault="00854D8F" w:rsidP="00854D8F">
            <w:pPr>
              <w:spacing w:after="80"/>
              <w:contextualSpacing/>
              <w:jc w:val="right"/>
              <w:rPr>
                <w:rFonts w:eastAsia="Arial Unicode MS"/>
                <w:b w:val="0"/>
                <w:lang w:val="fr-CH"/>
              </w:rPr>
            </w:pP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szCs w:val="24"/>
                <w:lang w:val="fr-CH"/>
              </w:rPr>
              <w:t>Résultat annuel avant variation des fonds</w:t>
            </w:r>
          </w:p>
        </w:tc>
        <w:tc>
          <w:tcPr>
            <w:tcW w:w="979" w:type="dxa"/>
          </w:tcPr>
          <w:p w:rsidR="00854D8F" w:rsidRPr="005743F2" w:rsidRDefault="00854D8F"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854D8F" w:rsidRPr="005743F2" w:rsidRDefault="00F25B69" w:rsidP="00854D8F">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-1'909</w:t>
            </w:r>
          </w:p>
        </w:tc>
        <w:tc>
          <w:tcPr>
            <w:tcW w:w="1862"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-3'238</w:t>
            </w:r>
          </w:p>
        </w:tc>
      </w:tr>
      <w:tr w:rsidR="00854D8F" w:rsidRPr="005743F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854D8F" w:rsidRPr="005743F2" w:rsidRDefault="00854D8F" w:rsidP="00854D8F">
            <w:pPr>
              <w:spacing w:after="80"/>
              <w:contextualSpacing/>
              <w:jc w:val="right"/>
              <w:rPr>
                <w:rFonts w:eastAsia="Arial Unicode MS"/>
                <w:b w:val="0"/>
                <w:lang w:val="fr-CH"/>
              </w:rPr>
            </w:pP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szCs w:val="24"/>
                <w:lang w:val="fr-CH"/>
              </w:rPr>
              <w:t>Variation des fonds à affectation spéciale</w:t>
            </w:r>
          </w:p>
        </w:tc>
        <w:tc>
          <w:tcPr>
            <w:tcW w:w="979" w:type="dxa"/>
          </w:tcPr>
          <w:p w:rsidR="00854D8F" w:rsidRPr="005743F2" w:rsidRDefault="00854D8F" w:rsidP="00854D8F">
            <w:pPr>
              <w:jc w:val="center"/>
              <w:cnfStyle w:val="000000000000" w:firstRow="0" w:lastRow="0" w:firstColumn="0" w:lastColumn="0" w:oddVBand="0" w:evenVBand="0" w:oddHBand="0" w:evenHBand="0" w:firstRowFirstColumn="0" w:firstRowLastColumn="0" w:lastRowFirstColumn="0" w:lastRowLastColumn="0"/>
              <w:rPr>
                <w:b/>
                <w:szCs w:val="24"/>
                <w:lang w:val="fr-CH"/>
              </w:rPr>
            </w:pPr>
          </w:p>
        </w:tc>
        <w:tc>
          <w:tcPr>
            <w:tcW w:w="1694" w:type="dxa"/>
          </w:tcPr>
          <w:p w:rsidR="00854D8F" w:rsidRPr="005743F2" w:rsidRDefault="00F25B69" w:rsidP="00854D8F">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174</w:t>
            </w:r>
          </w:p>
        </w:tc>
        <w:tc>
          <w:tcPr>
            <w:tcW w:w="1862"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-243</w:t>
            </w:r>
          </w:p>
        </w:tc>
      </w:tr>
      <w:tr w:rsidR="00854D8F" w:rsidRPr="005743F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854D8F" w:rsidRPr="005743F2" w:rsidRDefault="00854D8F" w:rsidP="00854D8F">
            <w:pPr>
              <w:spacing w:after="80"/>
              <w:contextualSpacing/>
              <w:jc w:val="right"/>
              <w:rPr>
                <w:rFonts w:eastAsia="Arial Unicode MS"/>
                <w:b w:val="0"/>
                <w:lang w:val="fr-CH"/>
              </w:rPr>
            </w:pP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szCs w:val="24"/>
                <w:lang w:val="fr-CH"/>
              </w:rPr>
              <w:t>Résultat avant variation de capital</w:t>
            </w:r>
          </w:p>
        </w:tc>
        <w:tc>
          <w:tcPr>
            <w:tcW w:w="979" w:type="dxa"/>
          </w:tcPr>
          <w:p w:rsidR="00854D8F" w:rsidRPr="005743F2" w:rsidRDefault="00854D8F"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854D8F" w:rsidRPr="005743F2" w:rsidRDefault="00F25B69" w:rsidP="00854D8F">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-1'735</w:t>
            </w:r>
          </w:p>
        </w:tc>
        <w:tc>
          <w:tcPr>
            <w:tcW w:w="1862"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-3'481</w:t>
            </w:r>
          </w:p>
        </w:tc>
      </w:tr>
      <w:tr w:rsidR="00854D8F" w:rsidRPr="005743F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854D8F" w:rsidRPr="005743F2" w:rsidRDefault="00854D8F" w:rsidP="00854D8F">
            <w:pPr>
              <w:spacing w:after="80"/>
              <w:contextualSpacing/>
              <w:jc w:val="right"/>
              <w:rPr>
                <w:rFonts w:eastAsia="Arial Unicode MS"/>
                <w:b w:val="0"/>
                <w:lang w:val="fr-CH"/>
              </w:rPr>
            </w:pP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szCs w:val="24"/>
                <w:lang w:val="fr-CH"/>
              </w:rPr>
              <w:t>Variation du capital de l’organisation</w:t>
            </w:r>
          </w:p>
        </w:tc>
        <w:tc>
          <w:tcPr>
            <w:tcW w:w="979" w:type="dxa"/>
          </w:tcPr>
          <w:p w:rsidR="00854D8F" w:rsidRPr="005743F2" w:rsidRDefault="00854D8F" w:rsidP="00854D8F">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854D8F" w:rsidRPr="005743F2" w:rsidRDefault="00F25B69" w:rsidP="00854D8F">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1'400</w:t>
            </w:r>
          </w:p>
        </w:tc>
        <w:tc>
          <w:tcPr>
            <w:tcW w:w="1862"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2'549</w:t>
            </w:r>
          </w:p>
        </w:tc>
      </w:tr>
      <w:tr w:rsidR="00854D8F" w:rsidRPr="005743F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854D8F" w:rsidRPr="005743F2" w:rsidRDefault="00854D8F" w:rsidP="00854D8F">
            <w:pPr>
              <w:spacing w:after="80"/>
              <w:contextualSpacing/>
              <w:jc w:val="right"/>
              <w:rPr>
                <w:rFonts w:eastAsia="Arial Unicode MS"/>
                <w:b w:val="0"/>
                <w:lang w:val="fr-CH"/>
              </w:rPr>
            </w:pPr>
          </w:p>
        </w:tc>
      </w:tr>
      <w:tr w:rsidR="00854D8F" w:rsidRPr="005743F2" w:rsidTr="00A9271C">
        <w:tc>
          <w:tcPr>
            <w:cnfStyle w:val="001000000000" w:firstRow="0" w:lastRow="0" w:firstColumn="1" w:lastColumn="0" w:oddVBand="0" w:evenVBand="0" w:oddHBand="0" w:evenHBand="0" w:firstRowFirstColumn="0" w:firstRowLastColumn="0" w:lastRowFirstColumn="0" w:lastRowLastColumn="0"/>
            <w:tcW w:w="4825" w:type="dxa"/>
          </w:tcPr>
          <w:p w:rsidR="00854D8F" w:rsidRPr="005743F2" w:rsidRDefault="00854D8F" w:rsidP="00854D8F">
            <w:pPr>
              <w:rPr>
                <w:b w:val="0"/>
                <w:szCs w:val="24"/>
                <w:lang w:val="fr-CH"/>
              </w:rPr>
            </w:pPr>
            <w:r w:rsidRPr="005743F2">
              <w:rPr>
                <w:szCs w:val="24"/>
                <w:lang w:val="fr-CH"/>
              </w:rPr>
              <w:t xml:space="preserve">Résultat annuel </w:t>
            </w:r>
          </w:p>
        </w:tc>
        <w:tc>
          <w:tcPr>
            <w:tcW w:w="979" w:type="dxa"/>
          </w:tcPr>
          <w:p w:rsidR="00854D8F" w:rsidRPr="005743F2" w:rsidRDefault="00421A20" w:rsidP="00854D8F">
            <w:pPr>
              <w:jc w:val="center"/>
              <w:cnfStyle w:val="000000000000" w:firstRow="0" w:lastRow="0" w:firstColumn="0" w:lastColumn="0" w:oddVBand="0" w:evenVBand="0" w:oddHBand="0" w:evenHBand="0" w:firstRowFirstColumn="0" w:firstRowLastColumn="0" w:lastRowFirstColumn="0" w:lastRowLastColumn="0"/>
              <w:rPr>
                <w:b/>
                <w:szCs w:val="24"/>
                <w:lang w:val="fr-CH"/>
              </w:rPr>
            </w:pPr>
            <w:r w:rsidRPr="005743F2">
              <w:rPr>
                <w:b/>
                <w:szCs w:val="24"/>
                <w:lang w:val="fr-CH"/>
              </w:rPr>
              <w:fldChar w:fldCharType="begin"/>
            </w:r>
            <w:r w:rsidRPr="005743F2">
              <w:rPr>
                <w:b/>
                <w:szCs w:val="24"/>
                <w:lang w:val="fr-CH"/>
              </w:rPr>
              <w:instrText xml:space="preserve"> REF _Ref507421243 \r \h  \* MERGEFORMAT </w:instrText>
            </w:r>
            <w:r w:rsidRPr="005743F2">
              <w:rPr>
                <w:b/>
                <w:szCs w:val="24"/>
                <w:lang w:val="fr-CH"/>
              </w:rPr>
            </w:r>
            <w:r w:rsidRPr="005743F2">
              <w:rPr>
                <w:b/>
                <w:szCs w:val="24"/>
                <w:lang w:val="fr-CH"/>
              </w:rPr>
              <w:fldChar w:fldCharType="separate"/>
            </w:r>
            <w:r w:rsidR="00553161">
              <w:rPr>
                <w:b/>
                <w:szCs w:val="24"/>
                <w:lang w:val="fr-CH"/>
              </w:rPr>
              <w:t>8.4</w:t>
            </w:r>
            <w:r w:rsidRPr="005743F2">
              <w:rPr>
                <w:b/>
                <w:szCs w:val="24"/>
                <w:lang w:val="fr-CH"/>
              </w:rPr>
              <w:fldChar w:fldCharType="end"/>
            </w:r>
          </w:p>
        </w:tc>
        <w:tc>
          <w:tcPr>
            <w:tcW w:w="1694" w:type="dxa"/>
          </w:tcPr>
          <w:p w:rsidR="00854D8F" w:rsidRPr="005743F2" w:rsidRDefault="00F25B69" w:rsidP="00854D8F">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-335</w:t>
            </w:r>
          </w:p>
        </w:tc>
        <w:tc>
          <w:tcPr>
            <w:tcW w:w="1862"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-932</w:t>
            </w:r>
          </w:p>
        </w:tc>
      </w:tr>
    </w:tbl>
    <w:p w:rsidR="00A9271C" w:rsidRPr="005743F2" w:rsidRDefault="00A9271C" w:rsidP="008553E2">
      <w:pPr>
        <w:pStyle w:val="stdpetit"/>
        <w:rPr>
          <w:lang w:val="fr-CH"/>
        </w:rPr>
      </w:pPr>
    </w:p>
    <w:p w:rsidR="008553E2" w:rsidRPr="005743F2" w:rsidRDefault="008553E2" w:rsidP="008553E2">
      <w:pPr>
        <w:rPr>
          <w:szCs w:val="24"/>
          <w:lang w:val="fr-CH"/>
        </w:rPr>
      </w:pPr>
      <w:r w:rsidRPr="005743F2">
        <w:rPr>
          <w:lang w:val="fr-CH"/>
        </w:rPr>
        <w:br w:type="page"/>
      </w:r>
    </w:p>
    <w:p w:rsidR="000F44DA" w:rsidRPr="005743F2" w:rsidRDefault="000F44DA" w:rsidP="000F44DA">
      <w:pPr>
        <w:pStyle w:val="t1-num"/>
      </w:pPr>
      <w:bookmarkStart w:id="9" w:name="_Toc322943058"/>
      <w:bookmarkStart w:id="10" w:name="_Toc414867588"/>
      <w:bookmarkStart w:id="11" w:name="_Toc428179463"/>
      <w:bookmarkStart w:id="12" w:name="_Toc477162778"/>
      <w:bookmarkStart w:id="13" w:name="_Toc508192976"/>
      <w:bookmarkStart w:id="14" w:name="_Toc354054024"/>
      <w:bookmarkStart w:id="15" w:name="_Toc317259245"/>
      <w:bookmarkStart w:id="16" w:name="_Toc413352322"/>
      <w:bookmarkStart w:id="17" w:name="_Toc428179796"/>
      <w:r w:rsidRPr="005743F2">
        <w:lastRenderedPageBreak/>
        <w:t xml:space="preserve">Tableau de </w:t>
      </w:r>
      <w:bookmarkEnd w:id="9"/>
      <w:r w:rsidRPr="005743F2">
        <w:t>flux de trésorerie</w:t>
      </w:r>
      <w:bookmarkEnd w:id="10"/>
      <w:bookmarkEnd w:id="11"/>
      <w:bookmarkEnd w:id="12"/>
      <w:bookmarkEnd w:id="13"/>
    </w:p>
    <w:tbl>
      <w:tblPr>
        <w:tblStyle w:val="Gitternetztabelle4Akzent1"/>
        <w:tblW w:w="9332" w:type="dxa"/>
        <w:tblLayout w:type="fixed"/>
        <w:tblLook w:val="04A0" w:firstRow="1" w:lastRow="0" w:firstColumn="1" w:lastColumn="0" w:noHBand="0" w:noVBand="1"/>
      </w:tblPr>
      <w:tblGrid>
        <w:gridCol w:w="6232"/>
        <w:gridCol w:w="1546"/>
        <w:gridCol w:w="1554"/>
      </w:tblGrid>
      <w:tr w:rsidR="000F44DA" w:rsidRPr="005743F2" w:rsidTr="00C61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szCs w:val="24"/>
                <w:lang w:val="fr-CH"/>
              </w:rPr>
            </w:pPr>
            <w:bookmarkStart w:id="18" w:name="Title04"/>
            <w:bookmarkEnd w:id="18"/>
            <w:r w:rsidRPr="005743F2">
              <w:rPr>
                <w:szCs w:val="24"/>
                <w:lang w:val="fr-CH"/>
              </w:rPr>
              <w:t>Tableau de flux de trésorerie</w:t>
            </w:r>
          </w:p>
        </w:tc>
        <w:tc>
          <w:tcPr>
            <w:tcW w:w="1546"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5743F2">
              <w:rPr>
                <w:szCs w:val="24"/>
                <w:lang w:val="fr-CH"/>
              </w:rPr>
              <w:t>2017</w:t>
            </w:r>
            <w:r w:rsidRPr="005743F2">
              <w:rPr>
                <w:szCs w:val="24"/>
                <w:lang w:val="fr-CH"/>
              </w:rPr>
              <w:br/>
              <w:t xml:space="preserve">en </w:t>
            </w:r>
            <w:proofErr w:type="spellStart"/>
            <w:r w:rsidRPr="005743F2">
              <w:rPr>
                <w:szCs w:val="24"/>
                <w:lang w:val="fr-CH"/>
              </w:rPr>
              <w:t>Mfr</w:t>
            </w:r>
            <w:proofErr w:type="spellEnd"/>
            <w:r w:rsidRPr="005743F2">
              <w:rPr>
                <w:szCs w:val="24"/>
                <w:lang w:val="fr-CH"/>
              </w:rPr>
              <w:t>.</w:t>
            </w:r>
          </w:p>
        </w:tc>
        <w:tc>
          <w:tcPr>
            <w:tcW w:w="1554"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5743F2">
              <w:rPr>
                <w:szCs w:val="24"/>
                <w:lang w:val="fr-CH"/>
              </w:rPr>
              <w:t xml:space="preserve">2016 </w:t>
            </w:r>
            <w:r w:rsidRPr="005743F2">
              <w:rPr>
                <w:szCs w:val="24"/>
                <w:lang w:val="fr-CH"/>
              </w:rPr>
              <w:br/>
              <w:t xml:space="preserve">en </w:t>
            </w:r>
            <w:proofErr w:type="spellStart"/>
            <w:r w:rsidRPr="005743F2">
              <w:rPr>
                <w:szCs w:val="24"/>
                <w:lang w:val="fr-CH"/>
              </w:rPr>
              <w:t>Mfr</w:t>
            </w:r>
            <w:proofErr w:type="spellEnd"/>
            <w:r w:rsidRPr="005743F2">
              <w:rPr>
                <w:szCs w:val="24"/>
                <w:lang w:val="fr-CH"/>
              </w:rPr>
              <w:t>.</w:t>
            </w:r>
          </w:p>
        </w:tc>
      </w:tr>
      <w:tr w:rsidR="00886CCB"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86CCB" w:rsidRPr="005743F2" w:rsidRDefault="00886CCB" w:rsidP="00886CCB">
            <w:pPr>
              <w:rPr>
                <w:b w:val="0"/>
                <w:szCs w:val="24"/>
                <w:lang w:val="fr-CH"/>
              </w:rPr>
            </w:pPr>
            <w:r w:rsidRPr="005743F2">
              <w:rPr>
                <w:szCs w:val="24"/>
                <w:lang w:val="fr-CH"/>
              </w:rPr>
              <w:t>Variation des liquidités</w:t>
            </w:r>
          </w:p>
        </w:tc>
        <w:tc>
          <w:tcPr>
            <w:tcW w:w="1546" w:type="dxa"/>
          </w:tcPr>
          <w:p w:rsidR="00886CCB" w:rsidRPr="005743F2" w:rsidRDefault="00C65040" w:rsidP="00886CCB">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-1'456</w:t>
            </w:r>
          </w:p>
        </w:tc>
        <w:tc>
          <w:tcPr>
            <w:tcW w:w="1554" w:type="dxa"/>
          </w:tcPr>
          <w:p w:rsidR="00886CCB" w:rsidRPr="005743F2" w:rsidRDefault="00C65040" w:rsidP="00886CCB">
            <w:pPr>
              <w:jc w:val="right"/>
              <w:cnfStyle w:val="000000100000" w:firstRow="0" w:lastRow="0" w:firstColumn="0" w:lastColumn="0" w:oddVBand="0" w:evenVBand="0" w:oddHBand="1" w:evenHBand="0" w:firstRowFirstColumn="0" w:firstRowLastColumn="0" w:lastRowFirstColumn="0" w:lastRowLastColumn="0"/>
              <w:rPr>
                <w:b/>
                <w:szCs w:val="24"/>
                <w:lang w:val="fr-CH"/>
              </w:rPr>
            </w:pPr>
            <w:r w:rsidRPr="005743F2">
              <w:rPr>
                <w:b/>
                <w:szCs w:val="24"/>
                <w:lang w:val="fr-CH"/>
              </w:rPr>
              <w:t>-2'512</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szCs w:val="24"/>
                <w:lang w:val="fr-CH"/>
              </w:rPr>
              <w:t>Flux de trésorerie résultant de l’activité d'exploitation</w:t>
            </w:r>
          </w:p>
        </w:tc>
        <w:tc>
          <w:tcPr>
            <w:tcW w:w="1546" w:type="dxa"/>
          </w:tcPr>
          <w:p w:rsidR="00854D8F" w:rsidRPr="005743F2" w:rsidRDefault="00C65040"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-1'208</w:t>
            </w:r>
          </w:p>
        </w:tc>
        <w:tc>
          <w:tcPr>
            <w:tcW w:w="155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-2'949</w:t>
            </w:r>
          </w:p>
        </w:tc>
      </w:tr>
      <w:tr w:rsidR="00854D8F"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Résultat annuel avant variation des fonds</w:t>
            </w:r>
          </w:p>
        </w:tc>
        <w:tc>
          <w:tcPr>
            <w:tcW w:w="1546" w:type="dxa"/>
          </w:tcPr>
          <w:p w:rsidR="00854D8F" w:rsidRPr="005743F2" w:rsidRDefault="00C65040"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-1'909</w:t>
            </w:r>
          </w:p>
        </w:tc>
        <w:tc>
          <w:tcPr>
            <w:tcW w:w="155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-3'238</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Amortissements sur immobilisations corporelles meubles et immeubles</w:t>
            </w:r>
          </w:p>
        </w:tc>
        <w:tc>
          <w:tcPr>
            <w:tcW w:w="1546" w:type="dxa"/>
          </w:tcPr>
          <w:p w:rsidR="00854D8F" w:rsidRPr="005743F2" w:rsidRDefault="00C65040"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281</w:t>
            </w:r>
          </w:p>
        </w:tc>
        <w:tc>
          <w:tcPr>
            <w:tcW w:w="155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374</w:t>
            </w:r>
          </w:p>
        </w:tc>
      </w:tr>
      <w:tr w:rsidR="00C65040" w:rsidRPr="005743F2" w:rsidTr="0085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C65040" w:rsidRPr="005743F2" w:rsidRDefault="00C65040" w:rsidP="00854D8F">
            <w:pPr>
              <w:rPr>
                <w:b w:val="0"/>
                <w:szCs w:val="24"/>
                <w:lang w:val="fr-CH"/>
              </w:rPr>
            </w:pPr>
            <w:r w:rsidRPr="005743F2">
              <w:rPr>
                <w:b w:val="0"/>
                <w:szCs w:val="24"/>
                <w:lang w:val="fr-CH"/>
              </w:rPr>
              <w:t>Amortissements d'immobilisations financières</w:t>
            </w:r>
          </w:p>
        </w:tc>
        <w:tc>
          <w:tcPr>
            <w:tcW w:w="1546" w:type="dxa"/>
          </w:tcPr>
          <w:p w:rsidR="00C65040" w:rsidRPr="005743F2" w:rsidRDefault="00C65040"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20</w:t>
            </w:r>
          </w:p>
        </w:tc>
        <w:tc>
          <w:tcPr>
            <w:tcW w:w="1554" w:type="dxa"/>
          </w:tcPr>
          <w:p w:rsidR="00C65040" w:rsidRPr="005743F2" w:rsidRDefault="00C65040"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0</w:t>
            </w:r>
          </w:p>
        </w:tc>
      </w:tr>
      <w:tr w:rsidR="00854D8F" w:rsidRPr="005743F2" w:rsidTr="00854D8F">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Variation des participations</w:t>
            </w:r>
          </w:p>
        </w:tc>
        <w:tc>
          <w:tcPr>
            <w:tcW w:w="1546" w:type="dxa"/>
          </w:tcPr>
          <w:p w:rsidR="00854D8F" w:rsidRPr="005743F2" w:rsidRDefault="00C65040"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118</w:t>
            </w:r>
          </w:p>
        </w:tc>
        <w:tc>
          <w:tcPr>
            <w:tcW w:w="155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12</w:t>
            </w:r>
          </w:p>
        </w:tc>
      </w:tr>
      <w:tr w:rsidR="00854D8F"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Gains exceptionnels réalisés lors de cession d'immobilisations corporelles</w:t>
            </w:r>
          </w:p>
        </w:tc>
        <w:tc>
          <w:tcPr>
            <w:tcW w:w="1546" w:type="dxa"/>
          </w:tcPr>
          <w:p w:rsidR="00854D8F" w:rsidRPr="005743F2" w:rsidRDefault="00C65040"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w:t>
            </w:r>
          </w:p>
        </w:tc>
        <w:tc>
          <w:tcPr>
            <w:tcW w:w="155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-7</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szCs w:val="24"/>
                <w:lang w:val="fr-CH"/>
              </w:rPr>
            </w:pPr>
            <w:r w:rsidRPr="005743F2">
              <w:rPr>
                <w:b w:val="0"/>
                <w:lang w:val="fr-CH"/>
              </w:rPr>
              <w:t xml:space="preserve">Gains exceptionnels des produits accessoires </w:t>
            </w:r>
            <w:proofErr w:type="spellStart"/>
            <w:r w:rsidRPr="005743F2">
              <w:rPr>
                <w:b w:val="0"/>
                <w:lang w:val="fr-CH"/>
              </w:rPr>
              <w:t>Solsana</w:t>
            </w:r>
            <w:proofErr w:type="spellEnd"/>
          </w:p>
        </w:tc>
        <w:tc>
          <w:tcPr>
            <w:tcW w:w="1546" w:type="dxa"/>
          </w:tcPr>
          <w:p w:rsidR="00854D8F" w:rsidRPr="005743F2" w:rsidRDefault="00C65040"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0</w:t>
            </w:r>
          </w:p>
        </w:tc>
        <w:tc>
          <w:tcPr>
            <w:tcW w:w="155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-1</w:t>
            </w:r>
          </w:p>
        </w:tc>
      </w:tr>
      <w:tr w:rsidR="00C65040"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C65040" w:rsidRPr="005743F2" w:rsidRDefault="009D02D7" w:rsidP="00854D8F">
            <w:pPr>
              <w:rPr>
                <w:b w:val="0"/>
                <w:szCs w:val="24"/>
                <w:lang w:val="fr-CH"/>
              </w:rPr>
            </w:pPr>
            <w:r w:rsidRPr="005743F2">
              <w:rPr>
                <w:b w:val="0"/>
                <w:szCs w:val="24"/>
                <w:lang w:val="fr-CH"/>
              </w:rPr>
              <w:t>Valorisation</w:t>
            </w:r>
            <w:r w:rsidR="00C65040" w:rsidRPr="005743F2">
              <w:rPr>
                <w:b w:val="0"/>
                <w:szCs w:val="24"/>
                <w:lang w:val="fr-CH"/>
              </w:rPr>
              <w:t xml:space="preserve"> </w:t>
            </w:r>
            <w:r w:rsidRPr="005743F2">
              <w:rPr>
                <w:b w:val="0"/>
                <w:szCs w:val="24"/>
                <w:lang w:val="fr-CH"/>
              </w:rPr>
              <w:t>bâtiment</w:t>
            </w:r>
            <w:r w:rsidR="00C65040" w:rsidRPr="005743F2">
              <w:rPr>
                <w:b w:val="0"/>
                <w:szCs w:val="24"/>
                <w:lang w:val="fr-CH"/>
              </w:rPr>
              <w:t xml:space="preserve"> </w:t>
            </w:r>
            <w:proofErr w:type="spellStart"/>
            <w:r w:rsidR="00C65040" w:rsidRPr="005743F2">
              <w:rPr>
                <w:b w:val="0"/>
                <w:szCs w:val="24"/>
                <w:lang w:val="fr-CH"/>
              </w:rPr>
              <w:t>Solsana</w:t>
            </w:r>
            <w:proofErr w:type="spellEnd"/>
          </w:p>
        </w:tc>
        <w:tc>
          <w:tcPr>
            <w:tcW w:w="1546" w:type="dxa"/>
          </w:tcPr>
          <w:p w:rsidR="00C65040" w:rsidRPr="005743F2" w:rsidRDefault="00C65040"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-528</w:t>
            </w:r>
          </w:p>
        </w:tc>
        <w:tc>
          <w:tcPr>
            <w:tcW w:w="1554" w:type="dxa"/>
          </w:tcPr>
          <w:p w:rsidR="00C65040" w:rsidRPr="005743F2" w:rsidRDefault="00C65040"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0</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Variation des créances</w:t>
            </w:r>
          </w:p>
        </w:tc>
        <w:tc>
          <w:tcPr>
            <w:tcW w:w="1546" w:type="dxa"/>
          </w:tcPr>
          <w:p w:rsidR="00854D8F" w:rsidRPr="005743F2" w:rsidRDefault="00C65040"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-57</w:t>
            </w:r>
          </w:p>
        </w:tc>
        <w:tc>
          <w:tcPr>
            <w:tcW w:w="155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211</w:t>
            </w:r>
          </w:p>
        </w:tc>
      </w:tr>
      <w:tr w:rsidR="00854D8F"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Variation des stocks</w:t>
            </w:r>
          </w:p>
        </w:tc>
        <w:tc>
          <w:tcPr>
            <w:tcW w:w="1546" w:type="dxa"/>
          </w:tcPr>
          <w:p w:rsidR="00854D8F" w:rsidRPr="005743F2" w:rsidRDefault="00C65040"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9</w:t>
            </w:r>
          </w:p>
        </w:tc>
        <w:tc>
          <w:tcPr>
            <w:tcW w:w="155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-2</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 xml:space="preserve">Variation des comptes de régularisation actifs </w:t>
            </w:r>
          </w:p>
        </w:tc>
        <w:tc>
          <w:tcPr>
            <w:tcW w:w="1546" w:type="dxa"/>
          </w:tcPr>
          <w:p w:rsidR="00854D8F" w:rsidRPr="005743F2" w:rsidRDefault="00C65040"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684</w:t>
            </w:r>
          </w:p>
        </w:tc>
        <w:tc>
          <w:tcPr>
            <w:tcW w:w="155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-137</w:t>
            </w:r>
          </w:p>
        </w:tc>
      </w:tr>
      <w:tr w:rsidR="00854D8F"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 xml:space="preserve">Variation des engagements à court terme </w:t>
            </w:r>
          </w:p>
        </w:tc>
        <w:tc>
          <w:tcPr>
            <w:tcW w:w="1546" w:type="dxa"/>
          </w:tcPr>
          <w:p w:rsidR="00854D8F" w:rsidRPr="005743F2" w:rsidRDefault="00C65040"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67</w:t>
            </w:r>
          </w:p>
        </w:tc>
        <w:tc>
          <w:tcPr>
            <w:tcW w:w="155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-164</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Variation des autres engagements à court terme</w:t>
            </w:r>
          </w:p>
        </w:tc>
        <w:tc>
          <w:tcPr>
            <w:tcW w:w="1546" w:type="dxa"/>
          </w:tcPr>
          <w:p w:rsidR="00854D8F" w:rsidRPr="005743F2" w:rsidRDefault="00C65040"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8</w:t>
            </w:r>
          </w:p>
        </w:tc>
        <w:tc>
          <w:tcPr>
            <w:tcW w:w="155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-17</w:t>
            </w:r>
          </w:p>
        </w:tc>
      </w:tr>
      <w:tr w:rsidR="00854D8F"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Variation des comptes de régularisation passifs</w:t>
            </w:r>
          </w:p>
        </w:tc>
        <w:tc>
          <w:tcPr>
            <w:tcW w:w="1546" w:type="dxa"/>
          </w:tcPr>
          <w:p w:rsidR="00854D8F" w:rsidRPr="005743F2" w:rsidRDefault="00C65040"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102</w:t>
            </w:r>
          </w:p>
        </w:tc>
        <w:tc>
          <w:tcPr>
            <w:tcW w:w="155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18</w:t>
            </w:r>
          </w:p>
        </w:tc>
      </w:tr>
      <w:tr w:rsidR="00886CCB" w:rsidRPr="005743F2" w:rsidTr="00633608">
        <w:tc>
          <w:tcPr>
            <w:cnfStyle w:val="001000000000" w:firstRow="0" w:lastRow="0" w:firstColumn="1" w:lastColumn="0" w:oddVBand="0" w:evenVBand="0" w:oddHBand="0" w:evenHBand="0" w:firstRowFirstColumn="0" w:firstRowLastColumn="0" w:lastRowFirstColumn="0" w:lastRowLastColumn="0"/>
            <w:tcW w:w="9332" w:type="dxa"/>
            <w:gridSpan w:val="3"/>
          </w:tcPr>
          <w:p w:rsidR="00886CCB" w:rsidRPr="005743F2" w:rsidRDefault="00886CCB" w:rsidP="00886CCB">
            <w:pPr>
              <w:jc w:val="right"/>
              <w:rPr>
                <w:bCs w:val="0"/>
                <w:lang w:val="fr-CH"/>
              </w:rPr>
            </w:pPr>
          </w:p>
        </w:tc>
      </w:tr>
      <w:tr w:rsidR="00854D8F"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szCs w:val="24"/>
                <w:lang w:val="fr-CH"/>
              </w:rPr>
              <w:t>Flux de trésorerie résultant de l’activité d’investissement</w:t>
            </w:r>
          </w:p>
        </w:tc>
        <w:tc>
          <w:tcPr>
            <w:tcW w:w="1546" w:type="dxa"/>
          </w:tcPr>
          <w:p w:rsidR="00854D8F" w:rsidRPr="005743F2" w:rsidRDefault="00C65040" w:rsidP="00854D8F">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-1</w:t>
            </w:r>
            <w:r w:rsidR="009D02D7" w:rsidRPr="005743F2">
              <w:rPr>
                <w:b/>
                <w:lang w:val="fr-CH"/>
              </w:rPr>
              <w:t>'</w:t>
            </w:r>
            <w:r w:rsidRPr="005743F2">
              <w:rPr>
                <w:b/>
                <w:lang w:val="fr-CH"/>
              </w:rPr>
              <w:t>658</w:t>
            </w:r>
          </w:p>
        </w:tc>
        <w:tc>
          <w:tcPr>
            <w:tcW w:w="155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527</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Investissements dans des immobilisations corporelles meubles et immeubles</w:t>
            </w:r>
          </w:p>
        </w:tc>
        <w:tc>
          <w:tcPr>
            <w:tcW w:w="1546" w:type="dxa"/>
          </w:tcPr>
          <w:p w:rsidR="00854D8F" w:rsidRPr="005743F2" w:rsidRDefault="00C65040"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-82</w:t>
            </w:r>
          </w:p>
        </w:tc>
        <w:tc>
          <w:tcPr>
            <w:tcW w:w="155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-310</w:t>
            </w:r>
          </w:p>
        </w:tc>
      </w:tr>
      <w:tr w:rsidR="00854D8F"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Désinvestissements dans des immobilisations corporelles meubles et immeubles</w:t>
            </w:r>
          </w:p>
        </w:tc>
        <w:tc>
          <w:tcPr>
            <w:tcW w:w="1546" w:type="dxa"/>
          </w:tcPr>
          <w:p w:rsidR="00854D8F" w:rsidRPr="005743F2" w:rsidRDefault="00C65040"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15</w:t>
            </w:r>
          </w:p>
        </w:tc>
        <w:tc>
          <w:tcPr>
            <w:tcW w:w="155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 xml:space="preserve">Investissements d'immobilisations financières </w:t>
            </w:r>
          </w:p>
        </w:tc>
        <w:tc>
          <w:tcPr>
            <w:tcW w:w="1546" w:type="dxa"/>
          </w:tcPr>
          <w:p w:rsidR="00854D8F" w:rsidRPr="005743F2" w:rsidRDefault="00C65040"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-300</w:t>
            </w:r>
          </w:p>
        </w:tc>
        <w:tc>
          <w:tcPr>
            <w:tcW w:w="155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-500</w:t>
            </w:r>
          </w:p>
        </w:tc>
      </w:tr>
      <w:tr w:rsidR="00854D8F"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Désinvestissements d'immobilisations financières</w:t>
            </w:r>
          </w:p>
        </w:tc>
        <w:tc>
          <w:tcPr>
            <w:tcW w:w="1546" w:type="dxa"/>
          </w:tcPr>
          <w:p w:rsidR="00854D8F" w:rsidRPr="005743F2" w:rsidRDefault="00C65040"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20</w:t>
            </w:r>
          </w:p>
        </w:tc>
        <w:tc>
          <w:tcPr>
            <w:tcW w:w="155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234</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Variation des réserves financières des titres</w:t>
            </w:r>
          </w:p>
        </w:tc>
        <w:tc>
          <w:tcPr>
            <w:tcW w:w="1546" w:type="dxa"/>
          </w:tcPr>
          <w:p w:rsidR="00854D8F" w:rsidRPr="005743F2" w:rsidRDefault="00C65040"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-1'310</w:t>
            </w:r>
          </w:p>
        </w:tc>
        <w:tc>
          <w:tcPr>
            <w:tcW w:w="155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1'100</w:t>
            </w:r>
          </w:p>
        </w:tc>
      </w:tr>
      <w:tr w:rsidR="00886CCB" w:rsidRPr="005743F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rsidR="00886CCB" w:rsidRPr="005743F2" w:rsidRDefault="00886CCB" w:rsidP="00886CCB">
            <w:pPr>
              <w:jc w:val="right"/>
              <w:rPr>
                <w:bCs w:val="0"/>
                <w:lang w:val="fr-CH"/>
              </w:rPr>
            </w:pP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szCs w:val="24"/>
                <w:lang w:val="fr-CH"/>
              </w:rPr>
              <w:t>Flux de trésorerie résultant de l’activité de financement</w:t>
            </w:r>
          </w:p>
        </w:tc>
        <w:tc>
          <w:tcPr>
            <w:tcW w:w="1546" w:type="dxa"/>
          </w:tcPr>
          <w:p w:rsidR="00854D8F" w:rsidRPr="005743F2" w:rsidRDefault="00C65040"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1'410</w:t>
            </w:r>
          </w:p>
        </w:tc>
        <w:tc>
          <w:tcPr>
            <w:tcW w:w="155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-90</w:t>
            </w:r>
          </w:p>
        </w:tc>
      </w:tr>
      <w:tr w:rsidR="00854D8F"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Variation des dettes financières à long terme</w:t>
            </w:r>
          </w:p>
        </w:tc>
        <w:tc>
          <w:tcPr>
            <w:tcW w:w="1546" w:type="dxa"/>
          </w:tcPr>
          <w:p w:rsidR="00854D8F" w:rsidRPr="005743F2" w:rsidRDefault="00C65040"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-90</w:t>
            </w:r>
          </w:p>
        </w:tc>
        <w:tc>
          <w:tcPr>
            <w:tcW w:w="1554" w:type="dxa"/>
          </w:tcPr>
          <w:p w:rsidR="00854D8F" w:rsidRPr="005743F2" w:rsidRDefault="00C65040"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-90</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6232" w:type="dxa"/>
          </w:tcPr>
          <w:p w:rsidR="00886CCB" w:rsidRPr="005743F2" w:rsidRDefault="00886CCB" w:rsidP="00886CCB">
            <w:pPr>
              <w:rPr>
                <w:b w:val="0"/>
                <w:szCs w:val="24"/>
                <w:lang w:val="fr-CH"/>
              </w:rPr>
            </w:pPr>
            <w:r w:rsidRPr="005743F2">
              <w:rPr>
                <w:b w:val="0"/>
                <w:szCs w:val="24"/>
                <w:lang w:val="fr-CH"/>
              </w:rPr>
              <w:t>Variation des autres dettes financière à long terme</w:t>
            </w:r>
          </w:p>
        </w:tc>
        <w:tc>
          <w:tcPr>
            <w:tcW w:w="1546" w:type="dxa"/>
          </w:tcPr>
          <w:p w:rsidR="00886CCB" w:rsidRPr="005743F2" w:rsidRDefault="00C65040" w:rsidP="00886CCB">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1'500</w:t>
            </w:r>
          </w:p>
        </w:tc>
        <w:tc>
          <w:tcPr>
            <w:tcW w:w="1554" w:type="dxa"/>
          </w:tcPr>
          <w:p w:rsidR="00886CCB" w:rsidRPr="005743F2" w:rsidRDefault="00C65040" w:rsidP="00886CCB">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0</w:t>
            </w:r>
          </w:p>
        </w:tc>
      </w:tr>
      <w:tr w:rsidR="00886CCB" w:rsidRPr="005743F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rsidR="00886CCB" w:rsidRPr="005743F2" w:rsidRDefault="00886CCB" w:rsidP="00886CCB">
            <w:pPr>
              <w:jc w:val="right"/>
              <w:rPr>
                <w:bCs w:val="0"/>
                <w:lang w:val="fr-CH"/>
              </w:rPr>
            </w:pP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szCs w:val="24"/>
                <w:lang w:val="fr-CH"/>
              </w:rPr>
              <w:t>Justificatif variation des liquidités</w:t>
            </w:r>
          </w:p>
        </w:tc>
        <w:tc>
          <w:tcPr>
            <w:tcW w:w="1546" w:type="dxa"/>
          </w:tcPr>
          <w:p w:rsidR="00854D8F" w:rsidRPr="005743F2" w:rsidRDefault="00C65040"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-1'456</w:t>
            </w:r>
          </w:p>
        </w:tc>
        <w:tc>
          <w:tcPr>
            <w:tcW w:w="155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-2'512</w:t>
            </w:r>
          </w:p>
        </w:tc>
      </w:tr>
      <w:tr w:rsidR="00854D8F"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Etat des liquidités au 1.1.</w:t>
            </w:r>
          </w:p>
        </w:tc>
        <w:tc>
          <w:tcPr>
            <w:tcW w:w="1546" w:type="dxa"/>
          </w:tcPr>
          <w:p w:rsidR="00854D8F" w:rsidRPr="005743F2" w:rsidRDefault="00C65040"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7'301</w:t>
            </w:r>
          </w:p>
        </w:tc>
        <w:tc>
          <w:tcPr>
            <w:tcW w:w="1554"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9'813</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6232" w:type="dxa"/>
          </w:tcPr>
          <w:p w:rsidR="00854D8F" w:rsidRPr="005743F2" w:rsidRDefault="00854D8F" w:rsidP="00854D8F">
            <w:pPr>
              <w:rPr>
                <w:b w:val="0"/>
                <w:szCs w:val="24"/>
                <w:lang w:val="fr-CH"/>
              </w:rPr>
            </w:pPr>
            <w:r w:rsidRPr="005743F2">
              <w:rPr>
                <w:b w:val="0"/>
                <w:szCs w:val="24"/>
                <w:lang w:val="fr-CH"/>
              </w:rPr>
              <w:t>Etat des liquidités au 31.12.</w:t>
            </w:r>
          </w:p>
        </w:tc>
        <w:tc>
          <w:tcPr>
            <w:tcW w:w="1546" w:type="dxa"/>
          </w:tcPr>
          <w:p w:rsidR="00854D8F" w:rsidRPr="005743F2" w:rsidRDefault="00C65040"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5'845</w:t>
            </w:r>
          </w:p>
        </w:tc>
        <w:tc>
          <w:tcPr>
            <w:tcW w:w="1554"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7'301</w:t>
            </w:r>
          </w:p>
        </w:tc>
      </w:tr>
    </w:tbl>
    <w:p w:rsidR="00C613EE" w:rsidRPr="005743F2" w:rsidRDefault="00C613EE" w:rsidP="008553E2">
      <w:pPr>
        <w:pStyle w:val="stdpetit"/>
        <w:rPr>
          <w:lang w:val="fr-CH"/>
        </w:rPr>
      </w:pPr>
      <w:bookmarkStart w:id="19" w:name="_4_Tableau_de"/>
      <w:bookmarkEnd w:id="19"/>
    </w:p>
    <w:p w:rsidR="008553E2" w:rsidRPr="005743F2" w:rsidRDefault="008553E2">
      <w:pPr>
        <w:tabs>
          <w:tab w:val="clear" w:pos="1134"/>
          <w:tab w:val="clear" w:pos="2835"/>
          <w:tab w:val="clear" w:pos="5670"/>
          <w:tab w:val="clear" w:pos="8505"/>
        </w:tabs>
        <w:spacing w:after="200" w:line="276" w:lineRule="auto"/>
        <w:rPr>
          <w:szCs w:val="24"/>
          <w:lang w:val="fr-CH"/>
        </w:rPr>
      </w:pPr>
      <w:r w:rsidRPr="005743F2">
        <w:rPr>
          <w:lang w:val="fr-CH"/>
        </w:rPr>
        <w:br w:type="page"/>
      </w:r>
    </w:p>
    <w:p w:rsidR="000F44DA" w:rsidRPr="005743F2" w:rsidRDefault="000F44DA" w:rsidP="000F44DA">
      <w:pPr>
        <w:pStyle w:val="t1-num"/>
      </w:pPr>
      <w:bookmarkStart w:id="20" w:name="_Toc477162779"/>
      <w:bookmarkStart w:id="21" w:name="_Ref507420268"/>
      <w:bookmarkStart w:id="22" w:name="_Ref507420274"/>
      <w:bookmarkStart w:id="23" w:name="_Ref507421236"/>
      <w:bookmarkStart w:id="24" w:name="_Toc508192977"/>
      <w:bookmarkStart w:id="25" w:name="Tableaudevariationducapital"/>
      <w:r w:rsidRPr="005743F2">
        <w:lastRenderedPageBreak/>
        <w:t>Tableau de variation du capital</w:t>
      </w:r>
      <w:bookmarkEnd w:id="14"/>
      <w:bookmarkEnd w:id="15"/>
      <w:bookmarkEnd w:id="16"/>
      <w:bookmarkEnd w:id="17"/>
      <w:bookmarkEnd w:id="20"/>
      <w:bookmarkEnd w:id="21"/>
      <w:bookmarkEnd w:id="22"/>
      <w:bookmarkEnd w:id="23"/>
      <w:bookmarkEnd w:id="24"/>
    </w:p>
    <w:tbl>
      <w:tblPr>
        <w:tblStyle w:val="Gitternetztabelle4Akzent1"/>
        <w:tblW w:w="9360" w:type="dxa"/>
        <w:tblLayout w:type="fixed"/>
        <w:tblLook w:val="04A0" w:firstRow="1" w:lastRow="0" w:firstColumn="1" w:lastColumn="0" w:noHBand="0" w:noVBand="1"/>
      </w:tblPr>
      <w:tblGrid>
        <w:gridCol w:w="4587"/>
        <w:gridCol w:w="1175"/>
        <w:gridCol w:w="1176"/>
        <w:gridCol w:w="1260"/>
        <w:gridCol w:w="1162"/>
      </w:tblGrid>
      <w:tr w:rsidR="000F44DA" w:rsidRPr="005743F2" w:rsidTr="00C61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F44DA" w:rsidRPr="005743F2" w:rsidRDefault="000F44DA" w:rsidP="00F078AC">
            <w:pPr>
              <w:rPr>
                <w:b w:val="0"/>
                <w:szCs w:val="24"/>
                <w:lang w:val="fr-CH"/>
              </w:rPr>
            </w:pPr>
            <w:bookmarkStart w:id="26" w:name="Title05"/>
            <w:bookmarkEnd w:id="25"/>
            <w:bookmarkEnd w:id="26"/>
            <w:r w:rsidRPr="005743F2">
              <w:rPr>
                <w:szCs w:val="24"/>
                <w:lang w:val="fr-CH"/>
              </w:rPr>
              <w:t xml:space="preserve">Capital des fonds à affectation </w:t>
            </w:r>
            <w:r w:rsidR="00C613EE" w:rsidRPr="005743F2">
              <w:rPr>
                <w:szCs w:val="24"/>
                <w:lang w:val="fr-CH"/>
              </w:rPr>
              <w:br/>
            </w:r>
            <w:r w:rsidRPr="005743F2">
              <w:rPr>
                <w:szCs w:val="24"/>
                <w:lang w:val="fr-CH"/>
              </w:rPr>
              <w:t>spéciale</w:t>
            </w:r>
          </w:p>
        </w:tc>
        <w:tc>
          <w:tcPr>
            <w:tcW w:w="1175"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5743F2">
              <w:rPr>
                <w:szCs w:val="24"/>
                <w:lang w:val="fr-CH"/>
              </w:rPr>
              <w:t>Etat au 31.12.1</w:t>
            </w:r>
            <w:r w:rsidR="007738A8" w:rsidRPr="005743F2">
              <w:rPr>
                <w:szCs w:val="24"/>
                <w:lang w:val="fr-CH"/>
              </w:rPr>
              <w:t>6</w:t>
            </w:r>
          </w:p>
        </w:tc>
        <w:tc>
          <w:tcPr>
            <w:tcW w:w="1176" w:type="dxa"/>
          </w:tcPr>
          <w:p w:rsidR="000F44DA" w:rsidRPr="005743F2" w:rsidRDefault="003524AC" w:rsidP="00C613EE">
            <w:pPr>
              <w:jc w:val="center"/>
              <w:cnfStyle w:val="100000000000" w:firstRow="1" w:lastRow="0" w:firstColumn="0" w:lastColumn="0" w:oddVBand="0" w:evenVBand="0" w:oddHBand="0" w:evenHBand="0" w:firstRowFirstColumn="0" w:firstRowLastColumn="0" w:lastRowFirstColumn="0" w:lastRowLastColumn="0"/>
              <w:rPr>
                <w:b w:val="0"/>
                <w:szCs w:val="24"/>
                <w:lang w:val="fr-CH"/>
              </w:rPr>
            </w:pPr>
            <w:proofErr w:type="spellStart"/>
            <w:r w:rsidRPr="005743F2">
              <w:rPr>
                <w:szCs w:val="24"/>
                <w:lang w:val="fr-CH"/>
              </w:rPr>
              <w:t>Attribu-tion</w:t>
            </w:r>
            <w:proofErr w:type="spellEnd"/>
          </w:p>
        </w:tc>
        <w:tc>
          <w:tcPr>
            <w:tcW w:w="1260" w:type="dxa"/>
          </w:tcPr>
          <w:p w:rsidR="000F44DA" w:rsidRPr="005743F2" w:rsidRDefault="000F44DA" w:rsidP="00C613EE">
            <w:pPr>
              <w:jc w:val="center"/>
              <w:cnfStyle w:val="100000000000" w:firstRow="1" w:lastRow="0" w:firstColumn="0" w:lastColumn="0" w:oddVBand="0" w:evenVBand="0" w:oddHBand="0" w:evenHBand="0" w:firstRowFirstColumn="0" w:firstRowLastColumn="0" w:lastRowFirstColumn="0" w:lastRowLastColumn="0"/>
              <w:rPr>
                <w:b w:val="0"/>
                <w:szCs w:val="24"/>
                <w:lang w:val="fr-CH"/>
              </w:rPr>
            </w:pPr>
            <w:proofErr w:type="spellStart"/>
            <w:r w:rsidRPr="005743F2">
              <w:rPr>
                <w:szCs w:val="24"/>
                <w:lang w:val="fr-CH"/>
              </w:rPr>
              <w:t>Utilisa-tion</w:t>
            </w:r>
            <w:proofErr w:type="spellEnd"/>
          </w:p>
        </w:tc>
        <w:tc>
          <w:tcPr>
            <w:tcW w:w="1162"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5743F2">
              <w:rPr>
                <w:szCs w:val="24"/>
                <w:lang w:val="fr-CH"/>
              </w:rPr>
              <w:t>Etat au 31.12.1</w:t>
            </w:r>
            <w:r w:rsidR="007738A8" w:rsidRPr="005743F2">
              <w:rPr>
                <w:szCs w:val="24"/>
                <w:lang w:val="fr-CH"/>
              </w:rPr>
              <w:t>7</w:t>
            </w:r>
          </w:p>
        </w:tc>
      </w:tr>
      <w:tr w:rsidR="00854D8F"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 xml:space="preserve">Fonds </w:t>
            </w:r>
            <w:proofErr w:type="spellStart"/>
            <w:r w:rsidRPr="005743F2">
              <w:rPr>
                <w:b w:val="0"/>
                <w:szCs w:val="24"/>
                <w:lang w:val="fr-CH"/>
              </w:rPr>
              <w:t>Winkelmann</w:t>
            </w:r>
            <w:proofErr w:type="spellEnd"/>
          </w:p>
        </w:tc>
        <w:tc>
          <w:tcPr>
            <w:tcW w:w="1175"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17</w:t>
            </w:r>
          </w:p>
        </w:tc>
        <w:tc>
          <w:tcPr>
            <w:tcW w:w="1176"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260"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-7</w:t>
            </w:r>
          </w:p>
        </w:tc>
        <w:tc>
          <w:tcPr>
            <w:tcW w:w="1162"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10</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Fonds Aymard</w:t>
            </w:r>
          </w:p>
        </w:tc>
        <w:tc>
          <w:tcPr>
            <w:tcW w:w="1175"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83</w:t>
            </w:r>
          </w:p>
        </w:tc>
        <w:tc>
          <w:tcPr>
            <w:tcW w:w="1176"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260"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-28</w:t>
            </w:r>
          </w:p>
        </w:tc>
        <w:tc>
          <w:tcPr>
            <w:tcW w:w="1162"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55</w:t>
            </w:r>
          </w:p>
        </w:tc>
      </w:tr>
      <w:tr w:rsidR="00854D8F"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 xml:space="preserve">Fonds fondation </w:t>
            </w:r>
            <w:proofErr w:type="spellStart"/>
            <w:r w:rsidRPr="005743F2">
              <w:rPr>
                <w:b w:val="0"/>
                <w:szCs w:val="24"/>
                <w:lang w:val="fr-CH"/>
              </w:rPr>
              <w:t>Gumy</w:t>
            </w:r>
            <w:proofErr w:type="spellEnd"/>
            <w:r w:rsidRPr="005743F2">
              <w:rPr>
                <w:b w:val="0"/>
                <w:szCs w:val="24"/>
                <w:lang w:val="fr-CH"/>
              </w:rPr>
              <w:t xml:space="preserve"> Fribourg</w:t>
            </w:r>
          </w:p>
        </w:tc>
        <w:tc>
          <w:tcPr>
            <w:tcW w:w="1175"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26</w:t>
            </w:r>
          </w:p>
        </w:tc>
        <w:tc>
          <w:tcPr>
            <w:tcW w:w="1176"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20</w:t>
            </w:r>
          </w:p>
        </w:tc>
        <w:tc>
          <w:tcPr>
            <w:tcW w:w="1260"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-24</w:t>
            </w:r>
          </w:p>
        </w:tc>
        <w:tc>
          <w:tcPr>
            <w:tcW w:w="1162"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22</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Fonds Rotary Club Aubonne</w:t>
            </w:r>
          </w:p>
        </w:tc>
        <w:tc>
          <w:tcPr>
            <w:tcW w:w="1175"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7</w:t>
            </w:r>
          </w:p>
        </w:tc>
        <w:tc>
          <w:tcPr>
            <w:tcW w:w="1176"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260"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-5</w:t>
            </w:r>
          </w:p>
        </w:tc>
        <w:tc>
          <w:tcPr>
            <w:tcW w:w="1162"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2</w:t>
            </w:r>
          </w:p>
        </w:tc>
      </w:tr>
      <w:tr w:rsidR="00854D8F"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Fonds Migros</w:t>
            </w:r>
          </w:p>
        </w:tc>
        <w:tc>
          <w:tcPr>
            <w:tcW w:w="1175"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3</w:t>
            </w:r>
          </w:p>
        </w:tc>
        <w:tc>
          <w:tcPr>
            <w:tcW w:w="1176"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260"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-3</w:t>
            </w:r>
          </w:p>
        </w:tc>
        <w:tc>
          <w:tcPr>
            <w:tcW w:w="1162"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 xml:space="preserve">Fonds </w:t>
            </w:r>
            <w:proofErr w:type="spellStart"/>
            <w:r w:rsidRPr="005743F2">
              <w:rPr>
                <w:b w:val="0"/>
                <w:szCs w:val="24"/>
                <w:lang w:val="fr-CH"/>
              </w:rPr>
              <w:t>Röthlisberger-Hotz</w:t>
            </w:r>
            <w:proofErr w:type="spellEnd"/>
          </w:p>
        </w:tc>
        <w:tc>
          <w:tcPr>
            <w:tcW w:w="1175"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282</w:t>
            </w:r>
          </w:p>
        </w:tc>
        <w:tc>
          <w:tcPr>
            <w:tcW w:w="1176"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260"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-40</w:t>
            </w:r>
          </w:p>
        </w:tc>
        <w:tc>
          <w:tcPr>
            <w:tcW w:w="1162"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242</w:t>
            </w:r>
          </w:p>
        </w:tc>
      </w:tr>
      <w:tr w:rsidR="00854D8F"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tabs>
                <w:tab w:val="clear" w:pos="1134"/>
                <w:tab w:val="clear" w:pos="2835"/>
                <w:tab w:val="clear" w:pos="5670"/>
                <w:tab w:val="clear" w:pos="8505"/>
              </w:tabs>
              <w:rPr>
                <w:b w:val="0"/>
                <w:szCs w:val="24"/>
                <w:lang w:val="fr-CH"/>
              </w:rPr>
            </w:pPr>
            <w:r w:rsidRPr="005743F2">
              <w:rPr>
                <w:b w:val="0"/>
                <w:szCs w:val="24"/>
                <w:lang w:val="fr-CH"/>
              </w:rPr>
              <w:t>Fonds déménagement CFR LU</w:t>
            </w:r>
          </w:p>
        </w:tc>
        <w:tc>
          <w:tcPr>
            <w:tcW w:w="1175"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176"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2</w:t>
            </w:r>
          </w:p>
        </w:tc>
        <w:tc>
          <w:tcPr>
            <w:tcW w:w="1260"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-1</w:t>
            </w:r>
          </w:p>
        </w:tc>
        <w:tc>
          <w:tcPr>
            <w:tcW w:w="1162"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2</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Fonds Meunier</w:t>
            </w:r>
          </w:p>
        </w:tc>
        <w:tc>
          <w:tcPr>
            <w:tcW w:w="1175"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lang w:val="fr-CH"/>
              </w:rPr>
              <w:t>346</w:t>
            </w:r>
          </w:p>
        </w:tc>
        <w:tc>
          <w:tcPr>
            <w:tcW w:w="1176"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260"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-46</w:t>
            </w:r>
          </w:p>
        </w:tc>
        <w:tc>
          <w:tcPr>
            <w:tcW w:w="1162"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301</w:t>
            </w:r>
          </w:p>
        </w:tc>
      </w:tr>
      <w:tr w:rsidR="00854D8F"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 xml:space="preserve">Fonds Projet </w:t>
            </w:r>
            <w:proofErr w:type="spellStart"/>
            <w:r w:rsidRPr="005743F2">
              <w:rPr>
                <w:b w:val="0"/>
                <w:szCs w:val="24"/>
                <w:lang w:val="fr-CH"/>
              </w:rPr>
              <w:t>réha</w:t>
            </w:r>
            <w:proofErr w:type="spellEnd"/>
            <w:r w:rsidRPr="005743F2">
              <w:rPr>
                <w:b w:val="0"/>
                <w:szCs w:val="24"/>
                <w:lang w:val="fr-CH"/>
              </w:rPr>
              <w:t xml:space="preserve"> atelier bois CFR VD</w:t>
            </w:r>
          </w:p>
        </w:tc>
        <w:tc>
          <w:tcPr>
            <w:tcW w:w="1175"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176"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78</w:t>
            </w:r>
          </w:p>
        </w:tc>
        <w:tc>
          <w:tcPr>
            <w:tcW w:w="1260"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162"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78</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 xml:space="preserve">Fonds de renouvellement </w:t>
            </w:r>
            <w:r w:rsidRPr="005743F2">
              <w:rPr>
                <w:b w:val="0"/>
                <w:szCs w:val="24"/>
                <w:lang w:val="fr-CH"/>
              </w:rPr>
              <w:br/>
            </w:r>
            <w:proofErr w:type="spellStart"/>
            <w:r w:rsidRPr="005743F2">
              <w:rPr>
                <w:b w:val="0"/>
                <w:szCs w:val="24"/>
                <w:lang w:val="fr-CH"/>
              </w:rPr>
              <w:t>Ramsteinerstrasse</w:t>
            </w:r>
            <w:proofErr w:type="spellEnd"/>
            <w:r w:rsidRPr="005743F2">
              <w:rPr>
                <w:b w:val="0"/>
                <w:szCs w:val="24"/>
                <w:lang w:val="fr-CH"/>
              </w:rPr>
              <w:t xml:space="preserve"> (voir point 8.3)</w:t>
            </w:r>
          </w:p>
        </w:tc>
        <w:tc>
          <w:tcPr>
            <w:tcW w:w="1175"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138</w:t>
            </w:r>
          </w:p>
        </w:tc>
        <w:tc>
          <w:tcPr>
            <w:tcW w:w="1176"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14</w:t>
            </w:r>
          </w:p>
        </w:tc>
        <w:tc>
          <w:tcPr>
            <w:tcW w:w="1260"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162"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152</w:t>
            </w:r>
          </w:p>
        </w:tc>
      </w:tr>
      <w:tr w:rsidR="00854D8F"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 xml:space="preserve">Fonds </w:t>
            </w:r>
            <w:proofErr w:type="spellStart"/>
            <w:r w:rsidRPr="005743F2">
              <w:rPr>
                <w:b w:val="0"/>
                <w:szCs w:val="24"/>
                <w:lang w:val="fr-CH"/>
              </w:rPr>
              <w:t>Ramsteinerstrasse</w:t>
            </w:r>
            <w:proofErr w:type="spellEnd"/>
            <w:r w:rsidRPr="005743F2">
              <w:rPr>
                <w:b w:val="0"/>
                <w:szCs w:val="24"/>
                <w:lang w:val="fr-CH"/>
              </w:rPr>
              <w:t xml:space="preserve"> (voir point 8.3)</w:t>
            </w:r>
          </w:p>
        </w:tc>
        <w:tc>
          <w:tcPr>
            <w:tcW w:w="1175"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328</w:t>
            </w:r>
          </w:p>
        </w:tc>
        <w:tc>
          <w:tcPr>
            <w:tcW w:w="1176"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57</w:t>
            </w:r>
          </w:p>
        </w:tc>
        <w:tc>
          <w:tcPr>
            <w:tcW w:w="1260"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-195</w:t>
            </w:r>
          </w:p>
        </w:tc>
        <w:tc>
          <w:tcPr>
            <w:tcW w:w="1162"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189</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Fonds de fluctuation CFR BE</w:t>
            </w:r>
          </w:p>
        </w:tc>
        <w:tc>
          <w:tcPr>
            <w:tcW w:w="1175"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69</w:t>
            </w:r>
          </w:p>
        </w:tc>
        <w:tc>
          <w:tcPr>
            <w:tcW w:w="1176"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16</w:t>
            </w:r>
          </w:p>
        </w:tc>
        <w:tc>
          <w:tcPr>
            <w:tcW w:w="1260"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162"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86</w:t>
            </w:r>
          </w:p>
        </w:tc>
      </w:tr>
      <w:tr w:rsidR="00854D8F" w:rsidRPr="005743F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Fonds de fluctuation CFR SG</w:t>
            </w:r>
          </w:p>
        </w:tc>
        <w:tc>
          <w:tcPr>
            <w:tcW w:w="1175"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-13</w:t>
            </w:r>
          </w:p>
        </w:tc>
        <w:tc>
          <w:tcPr>
            <w:tcW w:w="1176"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260"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-12</w:t>
            </w:r>
          </w:p>
        </w:tc>
        <w:tc>
          <w:tcPr>
            <w:tcW w:w="1162"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-25</w:t>
            </w:r>
          </w:p>
        </w:tc>
      </w:tr>
      <w:tr w:rsidR="00854D8F" w:rsidRPr="005743F2" w:rsidTr="00C613EE">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szCs w:val="24"/>
                <w:lang w:val="fr-CH"/>
              </w:rPr>
              <w:t>Total capital des fonds à affectation spéciale</w:t>
            </w:r>
          </w:p>
        </w:tc>
        <w:tc>
          <w:tcPr>
            <w:tcW w:w="1175"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5743F2">
              <w:rPr>
                <w:rFonts w:eastAsia="Arial Unicode MS"/>
                <w:b/>
                <w:lang w:val="fr-CH"/>
              </w:rPr>
              <w:t>1'287</w:t>
            </w:r>
          </w:p>
        </w:tc>
        <w:tc>
          <w:tcPr>
            <w:tcW w:w="1176"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5743F2">
              <w:rPr>
                <w:rFonts w:eastAsia="Arial Unicode MS"/>
                <w:b/>
                <w:szCs w:val="24"/>
                <w:lang w:val="fr-CH"/>
              </w:rPr>
              <w:t>188</w:t>
            </w:r>
          </w:p>
        </w:tc>
        <w:tc>
          <w:tcPr>
            <w:tcW w:w="1260"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5743F2">
              <w:rPr>
                <w:rFonts w:eastAsia="Arial Unicode MS"/>
                <w:b/>
                <w:szCs w:val="24"/>
                <w:lang w:val="fr-CH"/>
              </w:rPr>
              <w:t>-361</w:t>
            </w:r>
          </w:p>
        </w:tc>
        <w:tc>
          <w:tcPr>
            <w:tcW w:w="1162"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5743F2">
              <w:rPr>
                <w:rFonts w:eastAsia="Arial Unicode MS"/>
                <w:b/>
                <w:szCs w:val="24"/>
                <w:lang w:val="fr-CH"/>
              </w:rPr>
              <w:t>1'113</w:t>
            </w:r>
          </w:p>
        </w:tc>
      </w:tr>
    </w:tbl>
    <w:p w:rsidR="000F44DA" w:rsidRPr="005743F2" w:rsidRDefault="000F44DA" w:rsidP="008553E2">
      <w:pPr>
        <w:pStyle w:val="stdpetit"/>
        <w:rPr>
          <w:lang w:val="fr-CH"/>
        </w:rPr>
      </w:pPr>
    </w:p>
    <w:tbl>
      <w:tblPr>
        <w:tblStyle w:val="Gitternetztabelle4Akzent1"/>
        <w:tblW w:w="9360" w:type="dxa"/>
        <w:tblLayout w:type="fixed"/>
        <w:tblLook w:val="04A0" w:firstRow="1" w:lastRow="0" w:firstColumn="1" w:lastColumn="0" w:noHBand="0" w:noVBand="1"/>
      </w:tblPr>
      <w:tblGrid>
        <w:gridCol w:w="4587"/>
        <w:gridCol w:w="1175"/>
        <w:gridCol w:w="1162"/>
        <w:gridCol w:w="1274"/>
        <w:gridCol w:w="1162"/>
      </w:tblGrid>
      <w:tr w:rsidR="000F44DA" w:rsidRPr="005743F2" w:rsidTr="00C33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F44DA" w:rsidRPr="005743F2" w:rsidRDefault="000F44DA" w:rsidP="00F078AC">
            <w:pPr>
              <w:rPr>
                <w:b w:val="0"/>
                <w:szCs w:val="24"/>
                <w:lang w:val="fr-CH"/>
              </w:rPr>
            </w:pPr>
            <w:r w:rsidRPr="005743F2">
              <w:rPr>
                <w:szCs w:val="24"/>
                <w:lang w:val="fr-CH"/>
              </w:rPr>
              <w:br w:type="page"/>
            </w:r>
            <w:r w:rsidRPr="005743F2">
              <w:rPr>
                <w:szCs w:val="24"/>
                <w:lang w:val="fr-CH"/>
              </w:rPr>
              <w:br w:type="page"/>
            </w:r>
            <w:bookmarkStart w:id="27" w:name="Title06"/>
            <w:bookmarkEnd w:id="27"/>
            <w:r w:rsidRPr="005743F2">
              <w:rPr>
                <w:szCs w:val="24"/>
                <w:lang w:val="fr-CH"/>
              </w:rPr>
              <w:t>Capital de l’organisation</w:t>
            </w:r>
          </w:p>
        </w:tc>
        <w:tc>
          <w:tcPr>
            <w:tcW w:w="1175"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5743F2">
              <w:rPr>
                <w:szCs w:val="24"/>
                <w:lang w:val="fr-CH"/>
              </w:rPr>
              <w:t>Etat au 31.12.1</w:t>
            </w:r>
            <w:r w:rsidR="00C613EE" w:rsidRPr="005743F2">
              <w:rPr>
                <w:szCs w:val="24"/>
                <w:lang w:val="fr-CH"/>
              </w:rPr>
              <w:t>6</w:t>
            </w:r>
          </w:p>
        </w:tc>
        <w:tc>
          <w:tcPr>
            <w:tcW w:w="1162" w:type="dxa"/>
          </w:tcPr>
          <w:p w:rsidR="000F44DA" w:rsidRPr="005743F2" w:rsidRDefault="000F44DA" w:rsidP="00C613EE">
            <w:pPr>
              <w:jc w:val="center"/>
              <w:cnfStyle w:val="100000000000" w:firstRow="1" w:lastRow="0" w:firstColumn="0" w:lastColumn="0" w:oddVBand="0" w:evenVBand="0" w:oddHBand="0" w:evenHBand="0" w:firstRowFirstColumn="0" w:firstRowLastColumn="0" w:lastRowFirstColumn="0" w:lastRowLastColumn="0"/>
              <w:rPr>
                <w:b w:val="0"/>
                <w:szCs w:val="24"/>
                <w:lang w:val="fr-CH"/>
              </w:rPr>
            </w:pPr>
            <w:proofErr w:type="spellStart"/>
            <w:r w:rsidRPr="005743F2">
              <w:rPr>
                <w:szCs w:val="24"/>
                <w:lang w:val="fr-CH"/>
              </w:rPr>
              <w:t>Attribu-tion</w:t>
            </w:r>
            <w:proofErr w:type="spellEnd"/>
          </w:p>
        </w:tc>
        <w:tc>
          <w:tcPr>
            <w:tcW w:w="1274" w:type="dxa"/>
          </w:tcPr>
          <w:p w:rsidR="000F44DA" w:rsidRPr="005743F2" w:rsidRDefault="000F44DA" w:rsidP="00C613EE">
            <w:pPr>
              <w:jc w:val="center"/>
              <w:cnfStyle w:val="100000000000" w:firstRow="1" w:lastRow="0" w:firstColumn="0" w:lastColumn="0" w:oddVBand="0" w:evenVBand="0" w:oddHBand="0" w:evenHBand="0" w:firstRowFirstColumn="0" w:firstRowLastColumn="0" w:lastRowFirstColumn="0" w:lastRowLastColumn="0"/>
              <w:rPr>
                <w:b w:val="0"/>
                <w:szCs w:val="24"/>
                <w:lang w:val="fr-CH"/>
              </w:rPr>
            </w:pPr>
            <w:proofErr w:type="spellStart"/>
            <w:r w:rsidRPr="005743F2">
              <w:rPr>
                <w:szCs w:val="24"/>
                <w:lang w:val="fr-CH"/>
              </w:rPr>
              <w:t>Utilisa-tion</w:t>
            </w:r>
            <w:proofErr w:type="spellEnd"/>
          </w:p>
        </w:tc>
        <w:tc>
          <w:tcPr>
            <w:tcW w:w="1162"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5743F2">
              <w:rPr>
                <w:szCs w:val="24"/>
                <w:lang w:val="fr-CH"/>
              </w:rPr>
              <w:t>Etat au 31.12.1</w:t>
            </w:r>
            <w:r w:rsidR="007738A8" w:rsidRPr="005743F2">
              <w:rPr>
                <w:szCs w:val="24"/>
                <w:lang w:val="fr-CH"/>
              </w:rPr>
              <w:t>7</w:t>
            </w:r>
          </w:p>
        </w:tc>
      </w:tr>
      <w:tr w:rsidR="00854D8F" w:rsidRPr="005743F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Fonds soutien aux membres</w:t>
            </w:r>
          </w:p>
        </w:tc>
        <w:tc>
          <w:tcPr>
            <w:tcW w:w="1175"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4'463</w:t>
            </w:r>
          </w:p>
        </w:tc>
        <w:tc>
          <w:tcPr>
            <w:tcW w:w="1162"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274"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-700</w:t>
            </w:r>
          </w:p>
        </w:tc>
        <w:tc>
          <w:tcPr>
            <w:tcW w:w="1162"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3'763</w:t>
            </w:r>
          </w:p>
        </w:tc>
      </w:tr>
      <w:tr w:rsidR="00854D8F" w:rsidRPr="005743F2" w:rsidTr="00C33AF4">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Fonds pour les sections</w:t>
            </w:r>
          </w:p>
        </w:tc>
        <w:tc>
          <w:tcPr>
            <w:tcW w:w="1175"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2'545</w:t>
            </w:r>
          </w:p>
        </w:tc>
        <w:tc>
          <w:tcPr>
            <w:tcW w:w="1162"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274"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-120</w:t>
            </w:r>
          </w:p>
        </w:tc>
        <w:tc>
          <w:tcPr>
            <w:tcW w:w="1162"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2'425</w:t>
            </w:r>
          </w:p>
        </w:tc>
      </w:tr>
      <w:tr w:rsidR="00854D8F" w:rsidRPr="005743F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 xml:space="preserve">Fonds rénovation </w:t>
            </w:r>
            <w:proofErr w:type="spellStart"/>
            <w:r w:rsidRPr="005743F2">
              <w:rPr>
                <w:b w:val="0"/>
                <w:szCs w:val="24"/>
                <w:lang w:val="fr-CH"/>
              </w:rPr>
              <w:t>Solsana</w:t>
            </w:r>
            <w:proofErr w:type="spellEnd"/>
          </w:p>
        </w:tc>
        <w:tc>
          <w:tcPr>
            <w:tcW w:w="1175"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1'790</w:t>
            </w:r>
          </w:p>
        </w:tc>
        <w:tc>
          <w:tcPr>
            <w:tcW w:w="1162"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274"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-80</w:t>
            </w:r>
          </w:p>
        </w:tc>
        <w:tc>
          <w:tcPr>
            <w:tcW w:w="1162"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1'710</w:t>
            </w:r>
          </w:p>
        </w:tc>
      </w:tr>
      <w:tr w:rsidR="00854D8F" w:rsidRPr="005743F2" w:rsidTr="00C33AF4">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Fonds pour les CFR</w:t>
            </w:r>
          </w:p>
        </w:tc>
        <w:tc>
          <w:tcPr>
            <w:tcW w:w="1175"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1'275</w:t>
            </w:r>
          </w:p>
        </w:tc>
        <w:tc>
          <w:tcPr>
            <w:tcW w:w="1162"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274"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-250</w:t>
            </w:r>
          </w:p>
        </w:tc>
        <w:tc>
          <w:tcPr>
            <w:tcW w:w="1162"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1'025</w:t>
            </w:r>
          </w:p>
        </w:tc>
      </w:tr>
      <w:tr w:rsidR="00854D8F" w:rsidRPr="005743F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Fonds Les jeunes Voix</w:t>
            </w:r>
          </w:p>
        </w:tc>
        <w:tc>
          <w:tcPr>
            <w:tcW w:w="1175"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3</w:t>
            </w:r>
          </w:p>
        </w:tc>
        <w:tc>
          <w:tcPr>
            <w:tcW w:w="1162"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274"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162"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3</w:t>
            </w:r>
          </w:p>
        </w:tc>
      </w:tr>
      <w:tr w:rsidR="00854D8F" w:rsidRPr="005743F2" w:rsidTr="00C33AF4">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Fonds relations publiques</w:t>
            </w:r>
          </w:p>
        </w:tc>
        <w:tc>
          <w:tcPr>
            <w:tcW w:w="1175"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782</w:t>
            </w:r>
          </w:p>
        </w:tc>
        <w:tc>
          <w:tcPr>
            <w:tcW w:w="1162"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274"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-250</w:t>
            </w:r>
          </w:p>
        </w:tc>
        <w:tc>
          <w:tcPr>
            <w:tcW w:w="1162" w:type="dxa"/>
          </w:tcPr>
          <w:p w:rsidR="00854D8F"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532</w:t>
            </w:r>
          </w:p>
        </w:tc>
      </w:tr>
      <w:tr w:rsidR="00854D8F" w:rsidRPr="005743F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854D8F" w:rsidRPr="005743F2" w:rsidRDefault="00854D8F" w:rsidP="00854D8F">
            <w:pPr>
              <w:rPr>
                <w:b w:val="0"/>
                <w:szCs w:val="24"/>
                <w:lang w:val="fr-CH"/>
              </w:rPr>
            </w:pPr>
            <w:r w:rsidRPr="005743F2">
              <w:rPr>
                <w:b w:val="0"/>
                <w:szCs w:val="24"/>
                <w:lang w:val="fr-CH"/>
              </w:rPr>
              <w:t xml:space="preserve">Fonds gestion opérationnelle </w:t>
            </w:r>
          </w:p>
        </w:tc>
        <w:tc>
          <w:tcPr>
            <w:tcW w:w="1175"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4'100</w:t>
            </w:r>
          </w:p>
        </w:tc>
        <w:tc>
          <w:tcPr>
            <w:tcW w:w="1162"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274"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162" w:type="dxa"/>
          </w:tcPr>
          <w:p w:rsidR="00854D8F" w:rsidRPr="005743F2" w:rsidRDefault="009D02D7" w:rsidP="00854D8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4'100</w:t>
            </w:r>
          </w:p>
        </w:tc>
      </w:tr>
      <w:tr w:rsidR="009D02D7" w:rsidRPr="005743F2" w:rsidTr="00C33AF4">
        <w:tc>
          <w:tcPr>
            <w:cnfStyle w:val="001000000000" w:firstRow="0" w:lastRow="0" w:firstColumn="1" w:lastColumn="0" w:oddVBand="0" w:evenVBand="0" w:oddHBand="0" w:evenHBand="0" w:firstRowFirstColumn="0" w:firstRowLastColumn="0" w:lastRowFirstColumn="0" w:lastRowLastColumn="0"/>
            <w:tcW w:w="4587" w:type="dxa"/>
          </w:tcPr>
          <w:p w:rsidR="009D02D7" w:rsidRPr="005743F2" w:rsidRDefault="00C03DEB" w:rsidP="00C03DEB">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CH" w:eastAsia="de-CH"/>
              </w:rPr>
            </w:pPr>
            <w:r w:rsidRPr="005743F2">
              <w:rPr>
                <w:szCs w:val="24"/>
                <w:lang w:val="fr-CH"/>
              </w:rPr>
              <w:t>Total des capitaux engagé</w:t>
            </w:r>
          </w:p>
        </w:tc>
        <w:tc>
          <w:tcPr>
            <w:tcW w:w="1175" w:type="dxa"/>
          </w:tcPr>
          <w:p w:rsidR="009D02D7"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14'957</w:t>
            </w:r>
          </w:p>
        </w:tc>
        <w:tc>
          <w:tcPr>
            <w:tcW w:w="1162" w:type="dxa"/>
          </w:tcPr>
          <w:p w:rsidR="009D02D7"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5743F2">
              <w:rPr>
                <w:rFonts w:eastAsia="Arial Unicode MS"/>
                <w:b/>
                <w:szCs w:val="24"/>
                <w:lang w:val="fr-CH"/>
              </w:rPr>
              <w:t>0</w:t>
            </w:r>
          </w:p>
        </w:tc>
        <w:tc>
          <w:tcPr>
            <w:tcW w:w="1274" w:type="dxa"/>
          </w:tcPr>
          <w:p w:rsidR="009D02D7" w:rsidRPr="005743F2" w:rsidRDefault="0050168E"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5743F2">
              <w:rPr>
                <w:rFonts w:eastAsia="Arial Unicode MS"/>
                <w:b/>
                <w:szCs w:val="24"/>
                <w:lang w:val="fr-CH"/>
              </w:rPr>
              <w:t>-</w:t>
            </w:r>
            <w:r w:rsidR="009D02D7" w:rsidRPr="005743F2">
              <w:rPr>
                <w:rFonts w:eastAsia="Arial Unicode MS"/>
                <w:b/>
                <w:szCs w:val="24"/>
                <w:lang w:val="fr-CH"/>
              </w:rPr>
              <w:t>1'400</w:t>
            </w:r>
          </w:p>
        </w:tc>
        <w:tc>
          <w:tcPr>
            <w:tcW w:w="1162" w:type="dxa"/>
          </w:tcPr>
          <w:p w:rsidR="009D02D7" w:rsidRPr="005743F2" w:rsidRDefault="009D02D7" w:rsidP="00854D8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5743F2">
              <w:rPr>
                <w:rFonts w:eastAsia="Arial Unicode MS"/>
                <w:b/>
                <w:szCs w:val="24"/>
                <w:lang w:val="fr-CH"/>
              </w:rPr>
              <w:t>13'557</w:t>
            </w:r>
          </w:p>
        </w:tc>
      </w:tr>
      <w:tr w:rsidR="00C33AF4" w:rsidRPr="005743F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rsidR="00C33AF4" w:rsidRPr="005743F2" w:rsidRDefault="00C33AF4" w:rsidP="007738A8">
            <w:pPr>
              <w:jc w:val="right"/>
              <w:rPr>
                <w:rFonts w:eastAsia="Arial Unicode MS"/>
                <w:szCs w:val="24"/>
                <w:lang w:val="fr-CH"/>
              </w:rPr>
            </w:pPr>
          </w:p>
        </w:tc>
      </w:tr>
      <w:tr w:rsidR="007738A8" w:rsidRPr="005743F2" w:rsidTr="00C33AF4">
        <w:tc>
          <w:tcPr>
            <w:cnfStyle w:val="001000000000" w:firstRow="0" w:lastRow="0" w:firstColumn="1" w:lastColumn="0" w:oddVBand="0" w:evenVBand="0" w:oddHBand="0" w:evenHBand="0" w:firstRowFirstColumn="0" w:firstRowLastColumn="0" w:lastRowFirstColumn="0" w:lastRowLastColumn="0"/>
            <w:tcW w:w="4587" w:type="dxa"/>
          </w:tcPr>
          <w:p w:rsidR="007738A8" w:rsidRPr="005743F2" w:rsidRDefault="00C03DEB" w:rsidP="007738A8">
            <w:pPr>
              <w:rPr>
                <w:b w:val="0"/>
                <w:szCs w:val="24"/>
                <w:lang w:val="fr-CH"/>
              </w:rPr>
            </w:pPr>
            <w:r w:rsidRPr="005743F2">
              <w:rPr>
                <w:b w:val="0"/>
                <w:szCs w:val="24"/>
                <w:lang w:val="fr-CH"/>
              </w:rPr>
              <w:t>Réserve de fonctionnement</w:t>
            </w:r>
          </w:p>
        </w:tc>
        <w:tc>
          <w:tcPr>
            <w:tcW w:w="1175" w:type="dxa"/>
          </w:tcPr>
          <w:p w:rsidR="007738A8" w:rsidRPr="005743F2" w:rsidRDefault="007738A8" w:rsidP="007738A8">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10'390</w:t>
            </w:r>
          </w:p>
        </w:tc>
        <w:tc>
          <w:tcPr>
            <w:tcW w:w="1162" w:type="dxa"/>
          </w:tcPr>
          <w:p w:rsidR="007738A8" w:rsidRPr="005743F2" w:rsidRDefault="009D02D7" w:rsidP="007738A8">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274" w:type="dxa"/>
          </w:tcPr>
          <w:p w:rsidR="007738A8" w:rsidRPr="005743F2" w:rsidRDefault="009D02D7" w:rsidP="007738A8">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-932</w:t>
            </w:r>
          </w:p>
        </w:tc>
        <w:tc>
          <w:tcPr>
            <w:tcW w:w="1162" w:type="dxa"/>
          </w:tcPr>
          <w:p w:rsidR="007738A8" w:rsidRPr="005743F2" w:rsidRDefault="009D02D7" w:rsidP="007738A8">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9'458</w:t>
            </w:r>
          </w:p>
        </w:tc>
      </w:tr>
      <w:tr w:rsidR="007738A8" w:rsidRPr="005743F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7738A8" w:rsidRPr="005743F2" w:rsidRDefault="007738A8" w:rsidP="007738A8">
            <w:pPr>
              <w:rPr>
                <w:b w:val="0"/>
                <w:szCs w:val="24"/>
                <w:lang w:val="fr-CH"/>
              </w:rPr>
            </w:pPr>
            <w:r w:rsidRPr="005743F2">
              <w:rPr>
                <w:b w:val="0"/>
                <w:szCs w:val="24"/>
                <w:lang w:val="fr-CH"/>
              </w:rPr>
              <w:t>Résultat annuel 2016</w:t>
            </w:r>
          </w:p>
        </w:tc>
        <w:tc>
          <w:tcPr>
            <w:tcW w:w="1175" w:type="dxa"/>
          </w:tcPr>
          <w:p w:rsidR="007738A8" w:rsidRPr="005743F2" w:rsidRDefault="007738A8" w:rsidP="007738A8">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-932</w:t>
            </w:r>
          </w:p>
        </w:tc>
        <w:tc>
          <w:tcPr>
            <w:tcW w:w="1162" w:type="dxa"/>
          </w:tcPr>
          <w:p w:rsidR="007738A8" w:rsidRPr="005743F2" w:rsidRDefault="009D02D7" w:rsidP="007738A8">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274" w:type="dxa"/>
          </w:tcPr>
          <w:p w:rsidR="007738A8" w:rsidRPr="005743F2" w:rsidRDefault="009D02D7" w:rsidP="007738A8">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932</w:t>
            </w:r>
          </w:p>
        </w:tc>
        <w:tc>
          <w:tcPr>
            <w:tcW w:w="1162" w:type="dxa"/>
          </w:tcPr>
          <w:p w:rsidR="007738A8" w:rsidRPr="005743F2" w:rsidRDefault="009D02D7" w:rsidP="007738A8">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r>
      <w:tr w:rsidR="007738A8" w:rsidRPr="005743F2" w:rsidTr="00C33AF4">
        <w:tc>
          <w:tcPr>
            <w:cnfStyle w:val="001000000000" w:firstRow="0" w:lastRow="0" w:firstColumn="1" w:lastColumn="0" w:oddVBand="0" w:evenVBand="0" w:oddHBand="0" w:evenHBand="0" w:firstRowFirstColumn="0" w:firstRowLastColumn="0" w:lastRowFirstColumn="0" w:lastRowLastColumn="0"/>
            <w:tcW w:w="4587" w:type="dxa"/>
          </w:tcPr>
          <w:p w:rsidR="007738A8" w:rsidRPr="005743F2" w:rsidRDefault="007738A8" w:rsidP="007738A8">
            <w:pPr>
              <w:rPr>
                <w:b w:val="0"/>
                <w:szCs w:val="24"/>
                <w:lang w:val="fr-CH"/>
              </w:rPr>
            </w:pPr>
            <w:r w:rsidRPr="005743F2">
              <w:rPr>
                <w:b w:val="0"/>
                <w:szCs w:val="24"/>
                <w:lang w:val="fr-CH"/>
              </w:rPr>
              <w:t>Résultat annuel 2017</w:t>
            </w:r>
          </w:p>
        </w:tc>
        <w:tc>
          <w:tcPr>
            <w:tcW w:w="1175" w:type="dxa"/>
          </w:tcPr>
          <w:p w:rsidR="007738A8" w:rsidRPr="005743F2" w:rsidRDefault="007738A8" w:rsidP="007738A8">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162" w:type="dxa"/>
          </w:tcPr>
          <w:p w:rsidR="007738A8" w:rsidRPr="005743F2" w:rsidRDefault="009D02D7" w:rsidP="007738A8">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-335</w:t>
            </w:r>
          </w:p>
        </w:tc>
        <w:tc>
          <w:tcPr>
            <w:tcW w:w="1274" w:type="dxa"/>
          </w:tcPr>
          <w:p w:rsidR="007738A8" w:rsidRPr="005743F2" w:rsidRDefault="009D02D7" w:rsidP="007738A8">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0</w:t>
            </w:r>
          </w:p>
        </w:tc>
        <w:tc>
          <w:tcPr>
            <w:tcW w:w="1162" w:type="dxa"/>
          </w:tcPr>
          <w:p w:rsidR="007738A8" w:rsidRPr="005743F2" w:rsidRDefault="009D02D7" w:rsidP="007738A8">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5743F2">
              <w:rPr>
                <w:rFonts w:eastAsia="Arial Unicode MS"/>
                <w:szCs w:val="24"/>
                <w:lang w:val="fr-CH"/>
              </w:rPr>
              <w:t>-335</w:t>
            </w:r>
          </w:p>
        </w:tc>
      </w:tr>
      <w:tr w:rsidR="009D02D7" w:rsidRPr="005743F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9D02D7" w:rsidRPr="005743F2" w:rsidRDefault="00C03DEB" w:rsidP="00C03DEB">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CH" w:eastAsia="de-CH"/>
              </w:rPr>
            </w:pPr>
            <w:r w:rsidRPr="005743F2">
              <w:rPr>
                <w:szCs w:val="24"/>
                <w:lang w:val="fr-CH"/>
              </w:rPr>
              <w:t>Total des capitaux libres gagnés</w:t>
            </w:r>
          </w:p>
        </w:tc>
        <w:tc>
          <w:tcPr>
            <w:tcW w:w="1175" w:type="dxa"/>
          </w:tcPr>
          <w:p w:rsidR="009D02D7" w:rsidRPr="005743F2" w:rsidRDefault="009D02D7" w:rsidP="007738A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5743F2">
              <w:rPr>
                <w:rFonts w:eastAsia="Arial Unicode MS"/>
                <w:b/>
                <w:szCs w:val="24"/>
                <w:lang w:val="fr-CH"/>
              </w:rPr>
              <w:t>9'458</w:t>
            </w:r>
          </w:p>
        </w:tc>
        <w:tc>
          <w:tcPr>
            <w:tcW w:w="1162" w:type="dxa"/>
          </w:tcPr>
          <w:p w:rsidR="009D02D7" w:rsidRPr="005743F2" w:rsidRDefault="009D02D7" w:rsidP="007738A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5743F2">
              <w:rPr>
                <w:rFonts w:eastAsia="Arial Unicode MS"/>
                <w:b/>
                <w:szCs w:val="24"/>
                <w:lang w:val="fr-CH"/>
              </w:rPr>
              <w:t>-335</w:t>
            </w:r>
          </w:p>
        </w:tc>
        <w:tc>
          <w:tcPr>
            <w:tcW w:w="1274" w:type="dxa"/>
          </w:tcPr>
          <w:p w:rsidR="009D02D7" w:rsidRPr="005743F2" w:rsidRDefault="009D02D7" w:rsidP="007738A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5743F2">
              <w:rPr>
                <w:rFonts w:eastAsia="Arial Unicode MS"/>
                <w:b/>
                <w:szCs w:val="24"/>
                <w:lang w:val="fr-CH"/>
              </w:rPr>
              <w:t>0</w:t>
            </w:r>
          </w:p>
        </w:tc>
        <w:tc>
          <w:tcPr>
            <w:tcW w:w="1162" w:type="dxa"/>
          </w:tcPr>
          <w:p w:rsidR="009D02D7" w:rsidRPr="005743F2" w:rsidRDefault="009D02D7" w:rsidP="007738A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5743F2">
              <w:rPr>
                <w:rFonts w:eastAsia="Arial Unicode MS"/>
                <w:b/>
                <w:szCs w:val="24"/>
                <w:lang w:val="fr-CH"/>
              </w:rPr>
              <w:t>-9'123</w:t>
            </w:r>
          </w:p>
        </w:tc>
      </w:tr>
      <w:tr w:rsidR="00C33AF4" w:rsidRPr="005743F2" w:rsidTr="00C33AF4">
        <w:tc>
          <w:tcPr>
            <w:cnfStyle w:val="001000000000" w:firstRow="0" w:lastRow="0" w:firstColumn="1" w:lastColumn="0" w:oddVBand="0" w:evenVBand="0" w:oddHBand="0" w:evenHBand="0" w:firstRowFirstColumn="0" w:firstRowLastColumn="0" w:lastRowFirstColumn="0" w:lastRowLastColumn="0"/>
            <w:tcW w:w="9360" w:type="dxa"/>
            <w:gridSpan w:val="5"/>
          </w:tcPr>
          <w:p w:rsidR="00C33AF4" w:rsidRPr="005743F2" w:rsidRDefault="00C33AF4" w:rsidP="00C33AF4">
            <w:pPr>
              <w:jc w:val="right"/>
              <w:rPr>
                <w:rFonts w:eastAsia="Arial Unicode MS"/>
                <w:szCs w:val="24"/>
                <w:lang w:val="fr-CH"/>
              </w:rPr>
            </w:pPr>
          </w:p>
        </w:tc>
      </w:tr>
      <w:tr w:rsidR="007738A8" w:rsidRPr="005743F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7738A8" w:rsidRPr="005743F2" w:rsidRDefault="008239B5" w:rsidP="007738A8">
            <w:pPr>
              <w:rPr>
                <w:b w:val="0"/>
                <w:szCs w:val="24"/>
                <w:lang w:val="fr-CH"/>
              </w:rPr>
            </w:pPr>
            <w:r w:rsidRPr="005743F2">
              <w:rPr>
                <w:szCs w:val="24"/>
                <w:lang w:val="fr-CH"/>
              </w:rPr>
              <w:t>Total c</w:t>
            </w:r>
            <w:r w:rsidR="007738A8" w:rsidRPr="005743F2">
              <w:rPr>
                <w:szCs w:val="24"/>
                <w:lang w:val="fr-CH"/>
              </w:rPr>
              <w:t>apital de l’organisation</w:t>
            </w:r>
          </w:p>
        </w:tc>
        <w:tc>
          <w:tcPr>
            <w:tcW w:w="1175" w:type="dxa"/>
          </w:tcPr>
          <w:p w:rsidR="007738A8" w:rsidRPr="005743F2" w:rsidRDefault="007738A8" w:rsidP="007738A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5743F2">
              <w:rPr>
                <w:rFonts w:eastAsia="Arial Unicode MS"/>
                <w:b/>
                <w:szCs w:val="24"/>
                <w:lang w:val="fr-CH"/>
              </w:rPr>
              <w:t>24'415</w:t>
            </w:r>
          </w:p>
        </w:tc>
        <w:tc>
          <w:tcPr>
            <w:tcW w:w="1162" w:type="dxa"/>
          </w:tcPr>
          <w:p w:rsidR="007738A8" w:rsidRPr="005743F2" w:rsidRDefault="009D02D7" w:rsidP="007738A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5743F2">
              <w:rPr>
                <w:rFonts w:eastAsia="Arial Unicode MS"/>
                <w:b/>
                <w:szCs w:val="24"/>
                <w:lang w:val="fr-CH"/>
              </w:rPr>
              <w:t>-335</w:t>
            </w:r>
          </w:p>
        </w:tc>
        <w:tc>
          <w:tcPr>
            <w:tcW w:w="1274" w:type="dxa"/>
          </w:tcPr>
          <w:p w:rsidR="007738A8" w:rsidRPr="005743F2" w:rsidRDefault="009D02D7" w:rsidP="007738A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5743F2">
              <w:rPr>
                <w:rFonts w:eastAsia="Arial Unicode MS"/>
                <w:b/>
                <w:szCs w:val="24"/>
                <w:lang w:val="fr-CH"/>
              </w:rPr>
              <w:t>-1'400</w:t>
            </w:r>
          </w:p>
        </w:tc>
        <w:tc>
          <w:tcPr>
            <w:tcW w:w="1162" w:type="dxa"/>
          </w:tcPr>
          <w:p w:rsidR="007738A8" w:rsidRPr="005743F2" w:rsidRDefault="009D02D7" w:rsidP="007738A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5743F2">
              <w:rPr>
                <w:rFonts w:eastAsia="Arial Unicode MS"/>
                <w:b/>
                <w:szCs w:val="24"/>
                <w:lang w:val="fr-CH"/>
              </w:rPr>
              <w:t>22'680</w:t>
            </w:r>
          </w:p>
        </w:tc>
      </w:tr>
      <w:tr w:rsidR="00C33AF4" w:rsidRPr="005743F2" w:rsidTr="00C33AF4">
        <w:tc>
          <w:tcPr>
            <w:cnfStyle w:val="001000000000" w:firstRow="0" w:lastRow="0" w:firstColumn="1" w:lastColumn="0" w:oddVBand="0" w:evenVBand="0" w:oddHBand="0" w:evenHBand="0" w:firstRowFirstColumn="0" w:firstRowLastColumn="0" w:lastRowFirstColumn="0" w:lastRowLastColumn="0"/>
            <w:tcW w:w="9360" w:type="dxa"/>
            <w:gridSpan w:val="5"/>
          </w:tcPr>
          <w:p w:rsidR="00C33AF4" w:rsidRPr="005743F2" w:rsidRDefault="00C33AF4" w:rsidP="00C33AF4">
            <w:pPr>
              <w:jc w:val="right"/>
              <w:rPr>
                <w:rFonts w:eastAsia="Arial Unicode MS"/>
                <w:szCs w:val="24"/>
                <w:lang w:val="fr-CH"/>
              </w:rPr>
            </w:pPr>
          </w:p>
        </w:tc>
      </w:tr>
      <w:tr w:rsidR="007738A8" w:rsidRPr="005743F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7738A8" w:rsidRPr="005743F2" w:rsidRDefault="007738A8" w:rsidP="007738A8">
            <w:pPr>
              <w:rPr>
                <w:b w:val="0"/>
                <w:szCs w:val="24"/>
                <w:lang w:val="fr-CH"/>
              </w:rPr>
            </w:pPr>
            <w:r w:rsidRPr="005743F2">
              <w:rPr>
                <w:szCs w:val="24"/>
                <w:lang w:val="fr-CH"/>
              </w:rPr>
              <w:t xml:space="preserve">Total capital de fonds et de </w:t>
            </w:r>
            <w:r w:rsidRPr="005743F2">
              <w:rPr>
                <w:szCs w:val="24"/>
                <w:lang w:val="fr-CH"/>
              </w:rPr>
              <w:br/>
              <w:t>l'organisation</w:t>
            </w:r>
          </w:p>
        </w:tc>
        <w:tc>
          <w:tcPr>
            <w:tcW w:w="1175" w:type="dxa"/>
          </w:tcPr>
          <w:p w:rsidR="007738A8" w:rsidRPr="005743F2" w:rsidRDefault="007738A8" w:rsidP="007738A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5743F2">
              <w:rPr>
                <w:rFonts w:eastAsia="Arial Unicode MS"/>
                <w:b/>
                <w:szCs w:val="24"/>
                <w:lang w:val="fr-CH"/>
              </w:rPr>
              <w:t>25'702</w:t>
            </w:r>
          </w:p>
        </w:tc>
        <w:tc>
          <w:tcPr>
            <w:tcW w:w="1162" w:type="dxa"/>
          </w:tcPr>
          <w:p w:rsidR="007738A8" w:rsidRPr="005743F2" w:rsidRDefault="009D02D7" w:rsidP="007738A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5743F2">
              <w:rPr>
                <w:rFonts w:eastAsia="Arial Unicode MS"/>
                <w:b/>
                <w:szCs w:val="24"/>
                <w:lang w:val="fr-CH"/>
              </w:rPr>
              <w:t>-148</w:t>
            </w:r>
          </w:p>
        </w:tc>
        <w:tc>
          <w:tcPr>
            <w:tcW w:w="1274" w:type="dxa"/>
          </w:tcPr>
          <w:p w:rsidR="007738A8" w:rsidRPr="005743F2" w:rsidRDefault="009D02D7" w:rsidP="007738A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5743F2">
              <w:rPr>
                <w:rFonts w:eastAsia="Arial Unicode MS"/>
                <w:b/>
                <w:szCs w:val="24"/>
                <w:lang w:val="fr-CH"/>
              </w:rPr>
              <w:t>-1'761</w:t>
            </w:r>
          </w:p>
        </w:tc>
        <w:tc>
          <w:tcPr>
            <w:tcW w:w="1162" w:type="dxa"/>
          </w:tcPr>
          <w:p w:rsidR="007738A8" w:rsidRPr="005743F2" w:rsidRDefault="009D02D7" w:rsidP="007738A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5743F2">
              <w:rPr>
                <w:rFonts w:eastAsia="Arial Unicode MS"/>
                <w:b/>
                <w:szCs w:val="24"/>
                <w:lang w:val="fr-CH"/>
              </w:rPr>
              <w:t>23'793</w:t>
            </w:r>
          </w:p>
        </w:tc>
      </w:tr>
    </w:tbl>
    <w:p w:rsidR="008553E2" w:rsidRPr="005743F2" w:rsidRDefault="008553E2" w:rsidP="008553E2">
      <w:pPr>
        <w:pStyle w:val="stdpetit"/>
        <w:rPr>
          <w:lang w:val="fr-CH"/>
        </w:rPr>
      </w:pPr>
    </w:p>
    <w:p w:rsidR="008553E2" w:rsidRPr="005743F2" w:rsidRDefault="008553E2" w:rsidP="008553E2">
      <w:pPr>
        <w:pStyle w:val="stdpetit"/>
        <w:rPr>
          <w:lang w:val="fr-CH"/>
        </w:rPr>
      </w:pPr>
      <w:r w:rsidRPr="005743F2">
        <w:rPr>
          <w:lang w:val="fr-CH"/>
        </w:rPr>
        <w:br w:type="page"/>
      </w:r>
    </w:p>
    <w:p w:rsidR="000F44DA" w:rsidRPr="005743F2" w:rsidRDefault="000F44DA" w:rsidP="008553E2">
      <w:pPr>
        <w:pStyle w:val="Titel"/>
        <w:rPr>
          <w:lang w:val="fr-CH"/>
        </w:rPr>
      </w:pPr>
      <w:r w:rsidRPr="005743F2">
        <w:rPr>
          <w:lang w:val="fr-CH"/>
        </w:rPr>
        <w:lastRenderedPageBreak/>
        <w:t>Annexe aux comptes annuels 2017</w:t>
      </w:r>
    </w:p>
    <w:p w:rsidR="000F44DA" w:rsidRPr="005743F2" w:rsidRDefault="000F44DA" w:rsidP="000F44DA">
      <w:pPr>
        <w:pStyle w:val="t1-num"/>
      </w:pPr>
      <w:bookmarkStart w:id="28" w:name="_Toc508192978"/>
      <w:r w:rsidRPr="005743F2">
        <w:t>Principes de présentation des comptes</w:t>
      </w:r>
      <w:bookmarkEnd w:id="28"/>
    </w:p>
    <w:p w:rsidR="000F44DA" w:rsidRPr="005743F2" w:rsidRDefault="000F44DA" w:rsidP="000F44DA">
      <w:pPr>
        <w:pStyle w:val="t2-num"/>
      </w:pPr>
      <w:bookmarkStart w:id="29" w:name="_Toc508192979"/>
      <w:r w:rsidRPr="005743F2">
        <w:t>Règles régissant l’établissement des comptes</w:t>
      </w:r>
      <w:bookmarkEnd w:id="29"/>
      <w:r w:rsidRPr="005743F2">
        <w:t xml:space="preserve"> </w:t>
      </w:r>
    </w:p>
    <w:p w:rsidR="00854D8F" w:rsidRPr="005743F2" w:rsidRDefault="00854D8F" w:rsidP="00854D8F">
      <w:pPr>
        <w:pStyle w:val="stdpetit"/>
        <w:rPr>
          <w:lang w:val="fr-CH"/>
        </w:rPr>
      </w:pPr>
      <w:r w:rsidRPr="005743F2">
        <w:rPr>
          <w:lang w:val="fr-CH"/>
        </w:rPr>
        <w:t xml:space="preserve">Les comptes annuels de la Fédération suisse des aveugles et mal-voyants sont présentés en conformité avec les recommandations </w:t>
      </w:r>
      <w:proofErr w:type="spellStart"/>
      <w:r w:rsidRPr="005743F2">
        <w:rPr>
          <w:lang w:val="fr-CH"/>
        </w:rPr>
        <w:t>rela-tives</w:t>
      </w:r>
      <w:proofErr w:type="spellEnd"/>
      <w:r w:rsidRPr="005743F2">
        <w:rPr>
          <w:lang w:val="fr-CH"/>
        </w:rPr>
        <w:t xml:space="preserve"> à la présentation des comptes </w:t>
      </w:r>
      <w:proofErr w:type="spellStart"/>
      <w:r w:rsidRPr="005743F2">
        <w:rPr>
          <w:lang w:val="fr-CH"/>
        </w:rPr>
        <w:t>Swiss</w:t>
      </w:r>
      <w:proofErr w:type="spellEnd"/>
      <w:r w:rsidRPr="005743F2">
        <w:rPr>
          <w:lang w:val="fr-CH"/>
        </w:rPr>
        <w:t xml:space="preserve"> GAAP RPC et donnent une image fidèle du patrimoine, de la situation financière et des résultats (</w:t>
      </w:r>
      <w:proofErr w:type="spellStart"/>
      <w:r w:rsidRPr="005743F2">
        <w:rPr>
          <w:lang w:val="fr-CH"/>
        </w:rPr>
        <w:t>true</w:t>
      </w:r>
      <w:proofErr w:type="spellEnd"/>
      <w:r w:rsidRPr="005743F2">
        <w:rPr>
          <w:lang w:val="fr-CH"/>
        </w:rPr>
        <w:t xml:space="preserve"> and </w:t>
      </w:r>
      <w:proofErr w:type="spellStart"/>
      <w:r w:rsidRPr="005743F2">
        <w:rPr>
          <w:lang w:val="fr-CH"/>
        </w:rPr>
        <w:t>fair</w:t>
      </w:r>
      <w:proofErr w:type="spellEnd"/>
      <w:r w:rsidRPr="005743F2">
        <w:rPr>
          <w:lang w:val="fr-CH"/>
        </w:rPr>
        <w:t xml:space="preserve"> </w:t>
      </w:r>
      <w:proofErr w:type="spellStart"/>
      <w:r w:rsidRPr="005743F2">
        <w:rPr>
          <w:lang w:val="fr-CH"/>
        </w:rPr>
        <w:t>view</w:t>
      </w:r>
      <w:proofErr w:type="spellEnd"/>
      <w:r w:rsidRPr="005743F2">
        <w:rPr>
          <w:lang w:val="fr-CH"/>
        </w:rPr>
        <w:t xml:space="preserve">). La présentation des comptes est conforme au Code des obligations, aux directives de la Fondation ZEWO et aux dispositions des statuts de la FSA. </w:t>
      </w:r>
    </w:p>
    <w:p w:rsidR="00854D8F" w:rsidRPr="005743F2" w:rsidRDefault="00854D8F" w:rsidP="00854D8F">
      <w:pPr>
        <w:pStyle w:val="stdpetit"/>
        <w:rPr>
          <w:lang w:val="fr-CH"/>
        </w:rPr>
      </w:pPr>
    </w:p>
    <w:p w:rsidR="00854D8F" w:rsidRPr="005743F2" w:rsidRDefault="00854D8F" w:rsidP="00854D8F">
      <w:pPr>
        <w:pStyle w:val="stdpetit"/>
        <w:rPr>
          <w:lang w:val="fr-CH"/>
        </w:rPr>
      </w:pPr>
      <w:r w:rsidRPr="005743F2">
        <w:rPr>
          <w:lang w:val="fr-CH"/>
        </w:rPr>
        <w:t xml:space="preserve">L’organe de révision von </w:t>
      </w:r>
      <w:proofErr w:type="spellStart"/>
      <w:r w:rsidRPr="005743F2">
        <w:rPr>
          <w:lang w:val="fr-CH"/>
        </w:rPr>
        <w:t>Graffenried</w:t>
      </w:r>
      <w:proofErr w:type="spellEnd"/>
      <w:r w:rsidRPr="005743F2">
        <w:rPr>
          <w:lang w:val="fr-CH"/>
        </w:rPr>
        <w:t xml:space="preserve"> fiduciaire SA, Berne, vérifie la conformité du présent bouclement individuel et des comptes annuels consolidés avec les prescriptions légales et statutaires ainsi que les exigences de </w:t>
      </w:r>
      <w:proofErr w:type="spellStart"/>
      <w:r w:rsidRPr="005743F2">
        <w:rPr>
          <w:lang w:val="fr-CH"/>
        </w:rPr>
        <w:t>Swiss</w:t>
      </w:r>
      <w:proofErr w:type="spellEnd"/>
      <w:r w:rsidRPr="005743F2">
        <w:rPr>
          <w:lang w:val="fr-CH"/>
        </w:rPr>
        <w:t xml:space="preserve"> GAAP RPC et du ZEWO.</w:t>
      </w:r>
    </w:p>
    <w:p w:rsidR="000F44DA" w:rsidRPr="005743F2" w:rsidRDefault="000F44DA" w:rsidP="00E93DFD">
      <w:pPr>
        <w:pStyle w:val="stdpetit"/>
        <w:rPr>
          <w:lang w:val="fr-CH"/>
        </w:rPr>
      </w:pPr>
    </w:p>
    <w:p w:rsidR="00854D8F" w:rsidRPr="005743F2" w:rsidRDefault="00854D8F" w:rsidP="00854D8F">
      <w:pPr>
        <w:pStyle w:val="t2-num"/>
      </w:pPr>
      <w:bookmarkStart w:id="30" w:name="_Toc508192980"/>
      <w:r w:rsidRPr="005743F2">
        <w:t>Périmètre et principes de consolidation</w:t>
      </w:r>
      <w:bookmarkEnd w:id="30"/>
    </w:p>
    <w:p w:rsidR="00854D8F" w:rsidRPr="005743F2" w:rsidRDefault="00854D8F" w:rsidP="00854D8F">
      <w:pPr>
        <w:pStyle w:val="stdpetit"/>
        <w:rPr>
          <w:lang w:val="fr-CH"/>
        </w:rPr>
      </w:pPr>
      <w:r w:rsidRPr="005743F2">
        <w:rPr>
          <w:lang w:val="fr-CH"/>
        </w:rPr>
        <w:t xml:space="preserve">Les comptes annuels consolidés comprennent les comptes </w:t>
      </w:r>
      <w:proofErr w:type="spellStart"/>
      <w:r w:rsidRPr="005743F2">
        <w:rPr>
          <w:lang w:val="fr-CH"/>
        </w:rPr>
        <w:t>indivi-duels</w:t>
      </w:r>
      <w:proofErr w:type="spellEnd"/>
      <w:r w:rsidRPr="005743F2">
        <w:rPr>
          <w:lang w:val="fr-CH"/>
        </w:rPr>
        <w:t xml:space="preserve"> – établis selon des principes unitaires – des sociétés affiliées dans lesquelles la FSA détient, directement ou indirectement, plus de 50% des droits de vote. En plus de la FSA, les sociétés suivantes font partie du périmètre de consolidation. </w:t>
      </w:r>
    </w:p>
    <w:p w:rsidR="00854D8F" w:rsidRPr="005743F2" w:rsidRDefault="00854D8F" w:rsidP="00854D8F">
      <w:pPr>
        <w:pStyle w:val="stdpetit"/>
        <w:rPr>
          <w:lang w:val="fr-CH"/>
        </w:rPr>
      </w:pPr>
    </w:p>
    <w:p w:rsidR="00854D8F" w:rsidRPr="005743F2" w:rsidRDefault="00854D8F" w:rsidP="00854D8F">
      <w:pPr>
        <w:pStyle w:val="stdpetit"/>
        <w:rPr>
          <w:lang w:val="fr-CH"/>
        </w:rPr>
      </w:pPr>
      <w:r w:rsidRPr="005743F2">
        <w:rPr>
          <w:lang w:val="fr-CH"/>
        </w:rPr>
        <w:t xml:space="preserve">Dans les comptes consolidés, vu l'importance secondaire la société de chauffage à distance </w:t>
      </w:r>
      <w:proofErr w:type="spellStart"/>
      <w:r w:rsidRPr="005743F2">
        <w:rPr>
          <w:lang w:val="fr-CH"/>
        </w:rPr>
        <w:t>Unterbort</w:t>
      </w:r>
      <w:proofErr w:type="spellEnd"/>
      <w:r w:rsidRPr="005743F2">
        <w:rPr>
          <w:lang w:val="fr-CH"/>
        </w:rPr>
        <w:t xml:space="preserve"> SA de Saanen (NUAG) est intégrée avec la valeur comptable dans la </w:t>
      </w:r>
      <w:proofErr w:type="spellStart"/>
      <w:r w:rsidRPr="005743F2">
        <w:rPr>
          <w:lang w:val="fr-CH"/>
        </w:rPr>
        <w:t>Solsana</w:t>
      </w:r>
      <w:proofErr w:type="spellEnd"/>
      <w:r w:rsidRPr="005743F2">
        <w:rPr>
          <w:lang w:val="fr-CH"/>
        </w:rPr>
        <w:t xml:space="preserve"> SA.</w:t>
      </w:r>
    </w:p>
    <w:p w:rsidR="00854D8F" w:rsidRPr="005743F2" w:rsidRDefault="00854D8F" w:rsidP="00854D8F">
      <w:pPr>
        <w:pStyle w:val="stdpetit"/>
        <w:rPr>
          <w:lang w:val="fr-CH"/>
        </w:rPr>
      </w:pPr>
    </w:p>
    <w:p w:rsidR="00091F46" w:rsidRPr="005743F2" w:rsidRDefault="00854D8F" w:rsidP="00854D8F">
      <w:pPr>
        <w:pStyle w:val="stdpetit"/>
        <w:rPr>
          <w:lang w:val="fr-CH"/>
        </w:rPr>
      </w:pPr>
      <w:r w:rsidRPr="005743F2">
        <w:rPr>
          <w:lang w:val="fr-CH"/>
        </w:rPr>
        <w:t>Les participations de moins de 20% sont comptabilisées à leur prix d’acquisition, après déduction des amortissements économiques nécessaires. Elles sont inscrites au bilan à la rubrique immobilisations financières.</w:t>
      </w:r>
    </w:p>
    <w:p w:rsidR="005A1BB7" w:rsidRPr="005743F2" w:rsidRDefault="005A1BB7" w:rsidP="00854D8F">
      <w:pPr>
        <w:pStyle w:val="stdpetit"/>
        <w:rPr>
          <w:lang w:val="fr-CH"/>
        </w:rPr>
      </w:pPr>
    </w:p>
    <w:p w:rsidR="00854D8F" w:rsidRPr="005743F2" w:rsidRDefault="00854D8F" w:rsidP="00854D8F">
      <w:pPr>
        <w:pStyle w:val="stdpetit"/>
        <w:rPr>
          <w:lang w:val="fr-CH"/>
        </w:rPr>
      </w:pPr>
      <w:r w:rsidRPr="005743F2">
        <w:rPr>
          <w:lang w:val="fr-CH"/>
        </w:rPr>
        <w:t>Explications et légendes du tableau ci-</w:t>
      </w:r>
      <w:proofErr w:type="gramStart"/>
      <w:r w:rsidRPr="005743F2">
        <w:rPr>
          <w:lang w:val="fr-CH"/>
        </w:rPr>
        <w:t>après:</w:t>
      </w:r>
      <w:proofErr w:type="gramEnd"/>
    </w:p>
    <w:p w:rsidR="00854D8F" w:rsidRPr="005743F2" w:rsidRDefault="00854D8F" w:rsidP="00854D8F">
      <w:pPr>
        <w:pStyle w:val="stdpetit"/>
        <w:tabs>
          <w:tab w:val="clear" w:pos="1134"/>
          <w:tab w:val="left" w:pos="709"/>
        </w:tabs>
        <w:ind w:left="709" w:hanging="709"/>
        <w:rPr>
          <w:lang w:val="fr-CH"/>
        </w:rPr>
      </w:pPr>
      <w:proofErr w:type="gramStart"/>
      <w:r w:rsidRPr="005743F2">
        <w:rPr>
          <w:lang w:val="fr-CH"/>
        </w:rPr>
        <w:t>T:</w:t>
      </w:r>
      <w:proofErr w:type="gramEnd"/>
      <w:r w:rsidRPr="005743F2">
        <w:rPr>
          <w:lang w:val="fr-CH"/>
        </w:rPr>
        <w:tab/>
        <w:t>consolidation par intégration globale selon la méthode anglo-saxonne de l’acquisition (</w:t>
      </w:r>
      <w:proofErr w:type="spellStart"/>
      <w:r w:rsidRPr="005743F2">
        <w:rPr>
          <w:lang w:val="fr-CH"/>
        </w:rPr>
        <w:t>purchase</w:t>
      </w:r>
      <w:proofErr w:type="spellEnd"/>
      <w:r w:rsidRPr="005743F2">
        <w:rPr>
          <w:lang w:val="fr-CH"/>
        </w:rPr>
        <w:t xml:space="preserve"> </w:t>
      </w:r>
      <w:proofErr w:type="spellStart"/>
      <w:r w:rsidRPr="005743F2">
        <w:rPr>
          <w:lang w:val="fr-CH"/>
        </w:rPr>
        <w:t>method</w:t>
      </w:r>
      <w:proofErr w:type="spellEnd"/>
      <w:r w:rsidRPr="005743F2">
        <w:rPr>
          <w:lang w:val="fr-CH"/>
        </w:rPr>
        <w:t>) pour les sociétés dans lesquelles la FSA détient 50% ou plus des droits de vote ou qu’elle contrôle d’une autre manière.</w:t>
      </w:r>
    </w:p>
    <w:p w:rsidR="00854D8F" w:rsidRPr="005743F2" w:rsidRDefault="00854D8F" w:rsidP="00854D8F">
      <w:pPr>
        <w:pStyle w:val="stdpetit"/>
        <w:tabs>
          <w:tab w:val="clear" w:pos="1134"/>
          <w:tab w:val="left" w:pos="709"/>
        </w:tabs>
        <w:ind w:left="709" w:hanging="709"/>
        <w:rPr>
          <w:lang w:val="fr-CH"/>
        </w:rPr>
      </w:pPr>
    </w:p>
    <w:p w:rsidR="00854D8F" w:rsidRPr="005743F2" w:rsidRDefault="00854D8F" w:rsidP="00091F46">
      <w:pPr>
        <w:pStyle w:val="stdpetit"/>
        <w:tabs>
          <w:tab w:val="clear" w:pos="1134"/>
          <w:tab w:val="left" w:pos="709"/>
        </w:tabs>
        <w:ind w:left="709" w:hanging="709"/>
        <w:rPr>
          <w:lang w:val="fr-CH"/>
        </w:rPr>
      </w:pPr>
      <w:proofErr w:type="gramStart"/>
      <w:r w:rsidRPr="005743F2">
        <w:rPr>
          <w:lang w:val="fr-CH"/>
        </w:rPr>
        <w:t>E:</w:t>
      </w:r>
      <w:proofErr w:type="gramEnd"/>
      <w:r w:rsidRPr="005743F2">
        <w:rPr>
          <w:lang w:val="fr-CH"/>
        </w:rPr>
        <w:t xml:space="preserve"> </w:t>
      </w:r>
      <w:r w:rsidRPr="005743F2">
        <w:rPr>
          <w:lang w:val="fr-CH"/>
        </w:rPr>
        <w:tab/>
        <w:t>consolidation selon la méthode de mise en équivalence (</w:t>
      </w:r>
      <w:proofErr w:type="spellStart"/>
      <w:r w:rsidRPr="005743F2">
        <w:rPr>
          <w:lang w:val="fr-CH"/>
        </w:rPr>
        <w:t>equity</w:t>
      </w:r>
      <w:proofErr w:type="spellEnd"/>
      <w:r w:rsidRPr="005743F2">
        <w:rPr>
          <w:lang w:val="fr-CH"/>
        </w:rPr>
        <w:t xml:space="preserve"> </w:t>
      </w:r>
      <w:proofErr w:type="spellStart"/>
      <w:r w:rsidRPr="005743F2">
        <w:rPr>
          <w:lang w:val="fr-CH"/>
        </w:rPr>
        <w:t>method</w:t>
      </w:r>
      <w:proofErr w:type="spellEnd"/>
      <w:r w:rsidRPr="005743F2">
        <w:rPr>
          <w:lang w:val="fr-CH"/>
        </w:rPr>
        <w:t xml:space="preserve">), c’est-à-dire intégration au prorata des fonds propres et résultats financiers pour les sociétés affiliées dans lesquelles la FSA détient une participation de 20% à 49%. Sont également </w:t>
      </w:r>
      <w:proofErr w:type="spellStart"/>
      <w:r w:rsidRPr="005743F2">
        <w:rPr>
          <w:lang w:val="fr-CH"/>
        </w:rPr>
        <w:t>éva-luées</w:t>
      </w:r>
      <w:proofErr w:type="spellEnd"/>
      <w:r w:rsidRPr="005743F2">
        <w:rPr>
          <w:lang w:val="fr-CH"/>
        </w:rPr>
        <w:t xml:space="preserve"> selon la méthode de mise en équivalence les sociétés dans lesquelles la FSA détient 50% ou plus des droits de vote, mais dont l’intégration globale dans les comptes consolidés ne se justifie pas parce que les activités de ces sociétés sont à ce point différentes que leur inclusion conduirait à ne pas donner une image fidèle du patrimoine, de la situation financière ainsi que du résultat de l’ensemble consolidé.</w:t>
      </w:r>
    </w:p>
    <w:p w:rsidR="005A1BB7" w:rsidRPr="005743F2" w:rsidRDefault="005A1BB7">
      <w:pPr>
        <w:tabs>
          <w:tab w:val="clear" w:pos="1134"/>
          <w:tab w:val="clear" w:pos="2835"/>
          <w:tab w:val="clear" w:pos="5670"/>
          <w:tab w:val="clear" w:pos="8505"/>
        </w:tabs>
        <w:spacing w:after="200" w:line="276" w:lineRule="auto"/>
        <w:rPr>
          <w:szCs w:val="24"/>
          <w:lang w:val="fr-CH"/>
        </w:rPr>
      </w:pPr>
      <w:r w:rsidRPr="005743F2">
        <w:rPr>
          <w:lang w:val="fr-CH"/>
        </w:rPr>
        <w:br w:type="page"/>
      </w:r>
    </w:p>
    <w:tbl>
      <w:tblPr>
        <w:tblStyle w:val="Gitternetztabelle4Akzent1"/>
        <w:tblW w:w="9351" w:type="dxa"/>
        <w:tblLayout w:type="fixed"/>
        <w:tblLook w:val="04A0" w:firstRow="1" w:lastRow="0" w:firstColumn="1" w:lastColumn="0" w:noHBand="0" w:noVBand="1"/>
      </w:tblPr>
      <w:tblGrid>
        <w:gridCol w:w="2552"/>
        <w:gridCol w:w="1129"/>
        <w:gridCol w:w="2660"/>
        <w:gridCol w:w="1025"/>
        <w:gridCol w:w="992"/>
        <w:gridCol w:w="993"/>
      </w:tblGrid>
      <w:tr w:rsidR="00854D8F" w:rsidRPr="005743F2" w:rsidTr="00854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54D8F" w:rsidRPr="005743F2" w:rsidRDefault="00854D8F" w:rsidP="00854D8F">
            <w:pPr>
              <w:rPr>
                <w:lang w:val="fr-CH"/>
              </w:rPr>
            </w:pPr>
            <w:r w:rsidRPr="005743F2">
              <w:rPr>
                <w:lang w:val="fr-CH"/>
              </w:rPr>
              <w:lastRenderedPageBreak/>
              <w:br w:type="page"/>
              <w:t>Organisation</w:t>
            </w:r>
          </w:p>
        </w:tc>
        <w:tc>
          <w:tcPr>
            <w:tcW w:w="1129" w:type="dxa"/>
          </w:tcPr>
          <w:p w:rsidR="00854D8F" w:rsidRPr="005743F2" w:rsidRDefault="00854D8F" w:rsidP="00854D8F">
            <w:pPr>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 xml:space="preserve">Capital social </w:t>
            </w:r>
            <w:proofErr w:type="spellStart"/>
            <w:r w:rsidRPr="005743F2">
              <w:rPr>
                <w:lang w:val="fr-CH"/>
              </w:rPr>
              <w:t>Mfr</w:t>
            </w:r>
            <w:proofErr w:type="spellEnd"/>
            <w:r w:rsidRPr="005743F2">
              <w:rPr>
                <w:lang w:val="fr-CH"/>
              </w:rPr>
              <w:t xml:space="preserve">. </w:t>
            </w:r>
          </w:p>
        </w:tc>
        <w:tc>
          <w:tcPr>
            <w:tcW w:w="2660" w:type="dxa"/>
          </w:tcPr>
          <w:p w:rsidR="00854D8F" w:rsidRPr="005743F2" w:rsidRDefault="00854D8F" w:rsidP="00854D8F">
            <w:pPr>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Objectif</w:t>
            </w:r>
          </w:p>
        </w:tc>
        <w:tc>
          <w:tcPr>
            <w:tcW w:w="1025" w:type="dxa"/>
          </w:tcPr>
          <w:p w:rsidR="00854D8F" w:rsidRPr="005743F2" w:rsidRDefault="00854D8F" w:rsidP="00854D8F">
            <w:pPr>
              <w:jc w:val="center"/>
              <w:cnfStyle w:val="100000000000" w:firstRow="1" w:lastRow="0" w:firstColumn="0" w:lastColumn="0" w:oddVBand="0" w:evenVBand="0" w:oddHBand="0" w:evenHBand="0" w:firstRowFirstColumn="0" w:firstRowLastColumn="0" w:lastRowFirstColumn="0" w:lastRowLastColumn="0"/>
              <w:rPr>
                <w:lang w:val="fr-CH"/>
              </w:rPr>
            </w:pPr>
            <w:proofErr w:type="spellStart"/>
            <w:r w:rsidRPr="005743F2">
              <w:rPr>
                <w:lang w:val="fr-CH"/>
              </w:rPr>
              <w:t>Inclu-sion</w:t>
            </w:r>
            <w:proofErr w:type="spellEnd"/>
          </w:p>
        </w:tc>
        <w:tc>
          <w:tcPr>
            <w:tcW w:w="992" w:type="dxa"/>
          </w:tcPr>
          <w:p w:rsidR="00854D8F" w:rsidRPr="005743F2" w:rsidRDefault="00854D8F" w:rsidP="00854D8F">
            <w:pPr>
              <w:jc w:val="center"/>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Participation 2017</w:t>
            </w:r>
          </w:p>
        </w:tc>
        <w:tc>
          <w:tcPr>
            <w:tcW w:w="993" w:type="dxa"/>
          </w:tcPr>
          <w:p w:rsidR="00854D8F" w:rsidRPr="005743F2" w:rsidRDefault="00854D8F" w:rsidP="00854D8F">
            <w:pPr>
              <w:jc w:val="center"/>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Participation 2016</w:t>
            </w:r>
          </w:p>
        </w:tc>
      </w:tr>
      <w:tr w:rsidR="00854D8F" w:rsidRPr="005743F2" w:rsidTr="0085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54D8F" w:rsidRPr="005743F2" w:rsidRDefault="00854D8F" w:rsidP="00854D8F">
            <w:pPr>
              <w:rPr>
                <w:b w:val="0"/>
                <w:lang w:val="fr-CH"/>
              </w:rPr>
            </w:pPr>
            <w:proofErr w:type="spellStart"/>
            <w:r w:rsidRPr="005743F2">
              <w:rPr>
                <w:b w:val="0"/>
                <w:lang w:val="fr-CH"/>
              </w:rPr>
              <w:t>Accesstech</w:t>
            </w:r>
            <w:proofErr w:type="spellEnd"/>
            <w:r w:rsidRPr="005743F2">
              <w:rPr>
                <w:b w:val="0"/>
                <w:lang w:val="fr-CH"/>
              </w:rPr>
              <w:t xml:space="preserve"> AG</w:t>
            </w:r>
          </w:p>
        </w:tc>
        <w:tc>
          <w:tcPr>
            <w:tcW w:w="1129"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600</w:t>
            </w:r>
          </w:p>
        </w:tc>
        <w:tc>
          <w:tcPr>
            <w:tcW w:w="2660" w:type="dxa"/>
          </w:tcPr>
          <w:p w:rsidR="007C31B1" w:rsidRPr="005743F2" w:rsidRDefault="007C31B1" w:rsidP="007C31B1">
            <w:pPr>
              <w:pStyle w:val="HTMLVorformatiert"/>
              <w:cnfStyle w:val="000000100000" w:firstRow="0" w:lastRow="0" w:firstColumn="0" w:lastColumn="0" w:oddVBand="0" w:evenVBand="0" w:oddHBand="1" w:evenHBand="0" w:firstRowFirstColumn="0" w:firstRowLastColumn="0" w:lastRowFirstColumn="0" w:lastRowLastColumn="0"/>
              <w:rPr>
                <w:lang w:val="fr-CH"/>
              </w:rPr>
            </w:pPr>
            <w:r w:rsidRPr="005743F2">
              <w:rPr>
                <w:rFonts w:ascii="Arial" w:eastAsiaTheme="minorHAnsi" w:hAnsi="Arial" w:cstheme="minorBidi"/>
                <w:sz w:val="24"/>
                <w:szCs w:val="28"/>
                <w:lang w:val="fr-CH" w:eastAsia="en-US"/>
              </w:rPr>
              <w:t>Importation, distribution et service de solutions matérielles et logicielles ainsi que d'aides pour les personnes aveugles et malvoyantes</w:t>
            </w:r>
          </w:p>
          <w:p w:rsidR="00854D8F" w:rsidRPr="005743F2" w:rsidRDefault="00854D8F" w:rsidP="00854D8F">
            <w:pPr>
              <w:cnfStyle w:val="000000100000" w:firstRow="0" w:lastRow="0" w:firstColumn="0" w:lastColumn="0" w:oddVBand="0" w:evenVBand="0" w:oddHBand="1" w:evenHBand="0" w:firstRowFirstColumn="0" w:firstRowLastColumn="0" w:lastRowFirstColumn="0" w:lastRowLastColumn="0"/>
              <w:rPr>
                <w:lang w:val="fr-CH"/>
              </w:rPr>
            </w:pPr>
          </w:p>
        </w:tc>
        <w:tc>
          <w:tcPr>
            <w:tcW w:w="1025" w:type="dxa"/>
          </w:tcPr>
          <w:p w:rsidR="00854D8F" w:rsidRPr="005743F2" w:rsidRDefault="00854D8F" w:rsidP="00854D8F">
            <w:pPr>
              <w:jc w:val="center"/>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E</w:t>
            </w:r>
          </w:p>
        </w:tc>
        <w:tc>
          <w:tcPr>
            <w:tcW w:w="992"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45%</w:t>
            </w:r>
          </w:p>
        </w:tc>
        <w:tc>
          <w:tcPr>
            <w:tcW w:w="993"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35%</w:t>
            </w:r>
          </w:p>
        </w:tc>
      </w:tr>
      <w:tr w:rsidR="00854D8F" w:rsidRPr="005743F2" w:rsidTr="00854D8F">
        <w:tc>
          <w:tcPr>
            <w:cnfStyle w:val="001000000000" w:firstRow="0" w:lastRow="0" w:firstColumn="1" w:lastColumn="0" w:oddVBand="0" w:evenVBand="0" w:oddHBand="0" w:evenHBand="0" w:firstRowFirstColumn="0" w:firstRowLastColumn="0" w:lastRowFirstColumn="0" w:lastRowLastColumn="0"/>
            <w:tcW w:w="2552" w:type="dxa"/>
          </w:tcPr>
          <w:p w:rsidR="00854D8F" w:rsidRPr="005743F2" w:rsidRDefault="00E453BF" w:rsidP="00854D8F">
            <w:pPr>
              <w:rPr>
                <w:b w:val="0"/>
              </w:rPr>
            </w:pPr>
            <w:r w:rsidRPr="005743F2">
              <w:rPr>
                <w:b w:val="0"/>
              </w:rPr>
              <w:t>Nahwärme</w:t>
            </w:r>
            <w:r w:rsidR="00854D8F" w:rsidRPr="005743F2">
              <w:rPr>
                <w:b w:val="0"/>
              </w:rPr>
              <w:t>versorg</w:t>
            </w:r>
            <w:r w:rsidRPr="005743F2">
              <w:rPr>
                <w:b w:val="0"/>
              </w:rPr>
              <w:t>-</w:t>
            </w:r>
            <w:proofErr w:type="spellStart"/>
            <w:r w:rsidR="00854D8F" w:rsidRPr="005743F2">
              <w:rPr>
                <w:b w:val="0"/>
              </w:rPr>
              <w:t>ung</w:t>
            </w:r>
            <w:proofErr w:type="spellEnd"/>
            <w:r w:rsidR="00854D8F" w:rsidRPr="005743F2">
              <w:rPr>
                <w:b w:val="0"/>
              </w:rPr>
              <w:t xml:space="preserve"> </w:t>
            </w:r>
            <w:proofErr w:type="spellStart"/>
            <w:r w:rsidR="00854D8F" w:rsidRPr="005743F2">
              <w:rPr>
                <w:b w:val="0"/>
              </w:rPr>
              <w:t>Unterbort</w:t>
            </w:r>
            <w:proofErr w:type="spellEnd"/>
            <w:r w:rsidR="00854D8F" w:rsidRPr="005743F2">
              <w:rPr>
                <w:b w:val="0"/>
              </w:rPr>
              <w:t xml:space="preserve"> AG,</w:t>
            </w:r>
          </w:p>
          <w:p w:rsidR="00854D8F" w:rsidRPr="005743F2" w:rsidRDefault="00854D8F" w:rsidP="00854D8F">
            <w:pPr>
              <w:rPr>
                <w:b w:val="0"/>
              </w:rPr>
            </w:pPr>
            <w:r w:rsidRPr="005743F2">
              <w:rPr>
                <w:b w:val="0"/>
              </w:rPr>
              <w:t>Sitz Saanen</w:t>
            </w:r>
          </w:p>
        </w:tc>
        <w:tc>
          <w:tcPr>
            <w:tcW w:w="1129"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100</w:t>
            </w:r>
          </w:p>
        </w:tc>
        <w:tc>
          <w:tcPr>
            <w:tcW w:w="2660" w:type="dxa"/>
          </w:tcPr>
          <w:p w:rsidR="00854D8F" w:rsidRPr="005743F2" w:rsidRDefault="007C31B1" w:rsidP="00854D8F">
            <w:pPr>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Offre d'énergie</w:t>
            </w:r>
          </w:p>
        </w:tc>
        <w:tc>
          <w:tcPr>
            <w:tcW w:w="1025" w:type="dxa"/>
          </w:tcPr>
          <w:p w:rsidR="00854D8F" w:rsidRPr="005743F2" w:rsidRDefault="00854D8F" w:rsidP="00854D8F">
            <w:pPr>
              <w:jc w:val="center"/>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E</w:t>
            </w:r>
          </w:p>
        </w:tc>
        <w:tc>
          <w:tcPr>
            <w:tcW w:w="992"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60%</w:t>
            </w:r>
          </w:p>
        </w:tc>
        <w:tc>
          <w:tcPr>
            <w:tcW w:w="993" w:type="dxa"/>
          </w:tcPr>
          <w:p w:rsidR="00854D8F" w:rsidRPr="005743F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60%</w:t>
            </w:r>
          </w:p>
        </w:tc>
      </w:tr>
      <w:tr w:rsidR="00854D8F" w:rsidRPr="005743F2" w:rsidTr="0085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54D8F" w:rsidRPr="005743F2" w:rsidRDefault="00854D8F" w:rsidP="00854D8F">
            <w:pPr>
              <w:rPr>
                <w:b w:val="0"/>
                <w:lang w:val="fr-CH"/>
              </w:rPr>
            </w:pPr>
            <w:proofErr w:type="spellStart"/>
            <w:r w:rsidRPr="005743F2">
              <w:rPr>
                <w:b w:val="0"/>
                <w:lang w:val="fr-CH"/>
              </w:rPr>
              <w:t>Solsana</w:t>
            </w:r>
            <w:proofErr w:type="spellEnd"/>
            <w:r w:rsidRPr="005743F2">
              <w:rPr>
                <w:b w:val="0"/>
                <w:lang w:val="fr-CH"/>
              </w:rPr>
              <w:t xml:space="preserve"> AG,</w:t>
            </w:r>
          </w:p>
          <w:p w:rsidR="00854D8F" w:rsidRPr="005743F2" w:rsidRDefault="00854D8F" w:rsidP="00854D8F">
            <w:pPr>
              <w:rPr>
                <w:b w:val="0"/>
                <w:lang w:val="fr-CH"/>
              </w:rPr>
            </w:pPr>
            <w:proofErr w:type="spellStart"/>
            <w:r w:rsidRPr="005743F2">
              <w:rPr>
                <w:b w:val="0"/>
                <w:lang w:val="fr-CH"/>
              </w:rPr>
              <w:t>Sitz</w:t>
            </w:r>
            <w:proofErr w:type="spellEnd"/>
            <w:r w:rsidRPr="005743F2">
              <w:rPr>
                <w:b w:val="0"/>
                <w:lang w:val="fr-CH"/>
              </w:rPr>
              <w:t xml:space="preserve"> Saanen</w:t>
            </w:r>
          </w:p>
        </w:tc>
        <w:tc>
          <w:tcPr>
            <w:tcW w:w="1129"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2'500</w:t>
            </w:r>
          </w:p>
        </w:tc>
        <w:tc>
          <w:tcPr>
            <w:tcW w:w="2660" w:type="dxa"/>
          </w:tcPr>
          <w:p w:rsidR="00854D8F" w:rsidRPr="005743F2" w:rsidRDefault="007C31B1" w:rsidP="00854D8F">
            <w:pPr>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 xml:space="preserve">Exploitation du centre éducatif et de vacances </w:t>
            </w:r>
            <w:proofErr w:type="spellStart"/>
            <w:r w:rsidRPr="005743F2">
              <w:rPr>
                <w:lang w:val="fr-CH"/>
              </w:rPr>
              <w:t>Solsana</w:t>
            </w:r>
            <w:proofErr w:type="spellEnd"/>
          </w:p>
        </w:tc>
        <w:tc>
          <w:tcPr>
            <w:tcW w:w="1025" w:type="dxa"/>
          </w:tcPr>
          <w:p w:rsidR="00854D8F" w:rsidRPr="005743F2" w:rsidRDefault="00854D8F" w:rsidP="00854D8F">
            <w:pPr>
              <w:jc w:val="center"/>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T</w:t>
            </w:r>
          </w:p>
        </w:tc>
        <w:tc>
          <w:tcPr>
            <w:tcW w:w="992"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100%</w:t>
            </w:r>
          </w:p>
        </w:tc>
        <w:tc>
          <w:tcPr>
            <w:tcW w:w="993" w:type="dxa"/>
          </w:tcPr>
          <w:p w:rsidR="00854D8F" w:rsidRPr="005743F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100%</w:t>
            </w:r>
          </w:p>
        </w:tc>
      </w:tr>
    </w:tbl>
    <w:p w:rsidR="001A30EC" w:rsidRPr="005743F2" w:rsidRDefault="001A30EC" w:rsidP="001A30EC">
      <w:pPr>
        <w:pStyle w:val="stdpetit"/>
        <w:rPr>
          <w:lang w:val="fr-CH"/>
        </w:rPr>
      </w:pPr>
    </w:p>
    <w:p w:rsidR="00A04483" w:rsidRPr="005743F2" w:rsidRDefault="00A04483" w:rsidP="00A04483">
      <w:pPr>
        <w:pStyle w:val="t2-num"/>
      </w:pPr>
      <w:bookmarkStart w:id="31" w:name="_Toc501619503"/>
      <w:bookmarkStart w:id="32" w:name="_Toc508192981"/>
      <w:r w:rsidRPr="005743F2">
        <w:t>Règles d’évaluation et d’inscription au bilan</w:t>
      </w:r>
      <w:bookmarkEnd w:id="31"/>
      <w:bookmarkEnd w:id="32"/>
    </w:p>
    <w:p w:rsidR="00A04483" w:rsidRPr="005743F2" w:rsidRDefault="00A04483" w:rsidP="00A04483">
      <w:pPr>
        <w:rPr>
          <w:lang w:val="fr-CH"/>
        </w:rPr>
      </w:pPr>
      <w:r w:rsidRPr="005743F2">
        <w:rPr>
          <w:lang w:val="fr-CH"/>
        </w:rPr>
        <w:t>L’évaluation se fait en principe aux coûts historiques (valeurs d’acquisition et de fabrication) et se fonde sur le principe de l’évaluation séparée de l’actif et du passif. L’évaluation des titres s’effectue en accord avec l</w:t>
      </w:r>
      <w:r w:rsidR="008875EB" w:rsidRPr="005743F2">
        <w:rPr>
          <w:lang w:val="fr-CH"/>
        </w:rPr>
        <w:t xml:space="preserve">a recommandation </w:t>
      </w:r>
      <w:proofErr w:type="spellStart"/>
      <w:r w:rsidR="008875EB" w:rsidRPr="005743F2">
        <w:rPr>
          <w:lang w:val="fr-CH"/>
        </w:rPr>
        <w:t>Swiss</w:t>
      </w:r>
      <w:proofErr w:type="spellEnd"/>
      <w:r w:rsidR="008875EB" w:rsidRPr="005743F2">
        <w:rPr>
          <w:lang w:val="fr-CH"/>
        </w:rPr>
        <w:t> GAAP RPC </w:t>
      </w:r>
      <w:r w:rsidRPr="005743F2">
        <w:rPr>
          <w:lang w:val="fr-CH"/>
        </w:rPr>
        <w:t>21 et les prescriptions de la ZEWO.</w:t>
      </w:r>
    </w:p>
    <w:p w:rsidR="005A1BB7" w:rsidRPr="005743F2" w:rsidRDefault="00A04483" w:rsidP="008875EB">
      <w:pPr>
        <w:rPr>
          <w:lang w:val="fr-CH"/>
        </w:rPr>
      </w:pPr>
      <w:r w:rsidRPr="005743F2">
        <w:rPr>
          <w:lang w:val="fr-CH"/>
        </w:rPr>
        <w:t>Les titres sont portés au bilan à leur valeur d’acquisition, déduction faite des corrections de valeur pour les titres dont la valeur du marché est tombée au-dessous de la valeur d’acquisition (principe de la valeur la plus basse).</w:t>
      </w:r>
    </w:p>
    <w:p w:rsidR="005A1BB7" w:rsidRPr="005743F2" w:rsidRDefault="005A1BB7" w:rsidP="008875EB">
      <w:pPr>
        <w:rPr>
          <w:lang w:val="fr-CH"/>
        </w:rPr>
      </w:pPr>
    </w:p>
    <w:p w:rsidR="000F44DA" w:rsidRPr="005743F2" w:rsidRDefault="000F44DA" w:rsidP="000F44DA">
      <w:pPr>
        <w:pStyle w:val="t3-num"/>
        <w:rPr>
          <w:lang w:val="fr-CH"/>
        </w:rPr>
      </w:pPr>
      <w:bookmarkStart w:id="33" w:name="_Toc508192982"/>
      <w:r w:rsidRPr="005743F2">
        <w:rPr>
          <w:lang w:val="fr-CH"/>
        </w:rPr>
        <w:t>Taux de change</w:t>
      </w:r>
      <w:bookmarkEnd w:id="33"/>
    </w:p>
    <w:p w:rsidR="000F44DA" w:rsidRPr="005743F2" w:rsidRDefault="000F44DA" w:rsidP="00E93DFD">
      <w:pPr>
        <w:pStyle w:val="stdpetit"/>
        <w:rPr>
          <w:lang w:val="fr-CH"/>
        </w:rPr>
      </w:pPr>
      <w:r w:rsidRPr="005743F2">
        <w:rPr>
          <w:lang w:val="fr-CH"/>
        </w:rPr>
        <w:t xml:space="preserve">Les taux de change suivants ont été appliqués pour la présentation des états financiers. (Source BCBE et banque </w:t>
      </w:r>
      <w:proofErr w:type="spellStart"/>
      <w:r w:rsidRPr="005743F2">
        <w:rPr>
          <w:lang w:val="fr-CH"/>
        </w:rPr>
        <w:t>Valiant</w:t>
      </w:r>
      <w:proofErr w:type="spellEnd"/>
      <w:r w:rsidRPr="005743F2">
        <w:rPr>
          <w:lang w:val="fr-CH"/>
        </w:rPr>
        <w:t xml:space="preserve"> au jour de référence 31.12.</w:t>
      </w:r>
      <w:r w:rsidR="00C03DEB" w:rsidRPr="005743F2">
        <w:rPr>
          <w:lang w:val="fr-CH"/>
        </w:rPr>
        <w:t>20</w:t>
      </w:r>
      <w:r w:rsidRPr="005743F2">
        <w:rPr>
          <w:lang w:val="fr-CH"/>
        </w:rPr>
        <w:t>17</w:t>
      </w:r>
      <w:proofErr w:type="gramStart"/>
      <w:r w:rsidRPr="005743F2">
        <w:rPr>
          <w:lang w:val="fr-CH"/>
        </w:rPr>
        <w:t>):</w:t>
      </w:r>
      <w:proofErr w:type="gramEnd"/>
    </w:p>
    <w:p w:rsidR="00C613EE" w:rsidRPr="005743F2" w:rsidRDefault="00C613EE" w:rsidP="00C613EE">
      <w:pPr>
        <w:pStyle w:val="Stdklein"/>
        <w:rPr>
          <w:lang w:val="fr-CH"/>
        </w:rPr>
      </w:pPr>
      <w:proofErr w:type="gramStart"/>
      <w:r w:rsidRPr="005743F2">
        <w:rPr>
          <w:lang w:val="fr-CH"/>
        </w:rPr>
        <w:t>Euro:</w:t>
      </w:r>
      <w:proofErr w:type="gramEnd"/>
      <w:r w:rsidRPr="005743F2">
        <w:rPr>
          <w:lang w:val="fr-CH"/>
        </w:rPr>
        <w:t xml:space="preserve"> 1.17018</w:t>
      </w:r>
    </w:p>
    <w:p w:rsidR="00C613EE" w:rsidRPr="005743F2" w:rsidRDefault="00C613EE" w:rsidP="00C613EE">
      <w:pPr>
        <w:pStyle w:val="Stdklein"/>
        <w:rPr>
          <w:lang w:val="fr-CH"/>
        </w:rPr>
      </w:pPr>
      <w:r w:rsidRPr="005743F2">
        <w:rPr>
          <w:lang w:val="fr-CH"/>
        </w:rPr>
        <w:t xml:space="preserve">US </w:t>
      </w:r>
      <w:proofErr w:type="gramStart"/>
      <w:r w:rsidRPr="005743F2">
        <w:rPr>
          <w:lang w:val="fr-CH"/>
        </w:rPr>
        <w:t>Dollar:</w:t>
      </w:r>
      <w:proofErr w:type="gramEnd"/>
      <w:r w:rsidRPr="005743F2">
        <w:rPr>
          <w:lang w:val="fr-CH"/>
        </w:rPr>
        <w:t xml:space="preserve"> 0.974500</w:t>
      </w:r>
    </w:p>
    <w:p w:rsidR="000F44DA" w:rsidRPr="005743F2" w:rsidRDefault="000F44DA" w:rsidP="00E93DFD">
      <w:pPr>
        <w:pStyle w:val="stdpetit"/>
        <w:rPr>
          <w:lang w:val="fr-CH"/>
        </w:rPr>
      </w:pPr>
      <w:r w:rsidRPr="005743F2">
        <w:rPr>
          <w:lang w:val="fr-CH"/>
        </w:rPr>
        <w:t xml:space="preserve">Yen </w:t>
      </w:r>
      <w:proofErr w:type="gramStart"/>
      <w:r w:rsidRPr="005743F2">
        <w:rPr>
          <w:lang w:val="fr-CH"/>
        </w:rPr>
        <w:t>japonais:</w:t>
      </w:r>
      <w:proofErr w:type="gramEnd"/>
      <w:r w:rsidRPr="005743F2">
        <w:rPr>
          <w:lang w:val="fr-CH"/>
        </w:rPr>
        <w:t xml:space="preserve"> </w:t>
      </w:r>
      <w:r w:rsidR="00C613EE" w:rsidRPr="005743F2">
        <w:rPr>
          <w:lang w:val="fr-CH"/>
        </w:rPr>
        <w:t>0.86505</w:t>
      </w:r>
    </w:p>
    <w:p w:rsidR="000F44DA" w:rsidRPr="005743F2" w:rsidRDefault="000F44DA" w:rsidP="00E93DFD">
      <w:pPr>
        <w:pStyle w:val="stdpetit"/>
        <w:rPr>
          <w:lang w:val="fr-CH"/>
        </w:rPr>
      </w:pPr>
    </w:p>
    <w:p w:rsidR="000F44DA" w:rsidRPr="005743F2" w:rsidRDefault="000F44DA" w:rsidP="000F44DA">
      <w:pPr>
        <w:pStyle w:val="t3-num"/>
        <w:rPr>
          <w:lang w:val="fr-CH"/>
        </w:rPr>
      </w:pPr>
      <w:bookmarkStart w:id="34" w:name="_Toc508192983"/>
      <w:r w:rsidRPr="005743F2">
        <w:rPr>
          <w:lang w:val="fr-CH"/>
        </w:rPr>
        <w:t>Liquidités</w:t>
      </w:r>
      <w:bookmarkEnd w:id="34"/>
    </w:p>
    <w:p w:rsidR="000F44DA" w:rsidRPr="005743F2" w:rsidRDefault="000F44DA" w:rsidP="00E93DFD">
      <w:pPr>
        <w:pStyle w:val="stdpetit"/>
        <w:rPr>
          <w:lang w:val="fr-CH"/>
        </w:rPr>
      </w:pPr>
      <w:r w:rsidRPr="005743F2">
        <w:rPr>
          <w:lang w:val="fr-CH"/>
        </w:rPr>
        <w:t>Les liquidités sont évaluées à leur valeur nominale.</w:t>
      </w:r>
    </w:p>
    <w:p w:rsidR="000F44DA" w:rsidRPr="005743F2" w:rsidRDefault="000F44DA" w:rsidP="00E93DFD">
      <w:pPr>
        <w:pStyle w:val="stdpetit"/>
        <w:rPr>
          <w:lang w:val="fr-CH"/>
        </w:rPr>
      </w:pPr>
    </w:p>
    <w:p w:rsidR="000F44DA" w:rsidRPr="005743F2" w:rsidRDefault="000F44DA" w:rsidP="000F44DA">
      <w:pPr>
        <w:pStyle w:val="t3-num"/>
        <w:rPr>
          <w:lang w:val="fr-CH"/>
        </w:rPr>
      </w:pPr>
      <w:bookmarkStart w:id="35" w:name="_Toc508192984"/>
      <w:bookmarkStart w:id="36" w:name="_Hlk508025254"/>
      <w:r w:rsidRPr="005743F2">
        <w:rPr>
          <w:lang w:val="fr-CH"/>
        </w:rPr>
        <w:t>Titres</w:t>
      </w:r>
      <w:bookmarkEnd w:id="35"/>
    </w:p>
    <w:p w:rsidR="00CC51C5" w:rsidRPr="005743F2" w:rsidRDefault="00CC51C5" w:rsidP="00CC51C5">
      <w:pPr>
        <w:pStyle w:val="stdpetit"/>
        <w:rPr>
          <w:lang w:val="fr-CH"/>
        </w:rPr>
      </w:pPr>
      <w:r w:rsidRPr="005743F2">
        <w:rPr>
          <w:lang w:val="fr-CH"/>
        </w:rPr>
        <w:t xml:space="preserve">L’évaluation des titres s’effectue conformément avec la recommandation sur la présentation des comptes </w:t>
      </w:r>
      <w:proofErr w:type="spellStart"/>
      <w:r w:rsidRPr="005743F2">
        <w:rPr>
          <w:lang w:val="fr-CH"/>
        </w:rPr>
        <w:t>Swiss</w:t>
      </w:r>
      <w:proofErr w:type="spellEnd"/>
      <w:r w:rsidRPr="005743F2">
        <w:rPr>
          <w:lang w:val="fr-CH"/>
        </w:rPr>
        <w:t xml:space="preserve"> GAAP RPC respectivement les prescriptions de la ZEWO. Les titres sont portés au bilan à leur valeur d’acquisition, déduction faite des corrections de valeur pour les titres dont la valeur du marché est tombée au-dessous de la valeur d’acquisition (principe de la valeur la plus basse).</w:t>
      </w:r>
    </w:p>
    <w:bookmarkEnd w:id="36"/>
    <w:p w:rsidR="005A1BB7" w:rsidRPr="005743F2" w:rsidRDefault="005A1BB7">
      <w:pPr>
        <w:tabs>
          <w:tab w:val="clear" w:pos="1134"/>
          <w:tab w:val="clear" w:pos="2835"/>
          <w:tab w:val="clear" w:pos="5670"/>
          <w:tab w:val="clear" w:pos="8505"/>
        </w:tabs>
        <w:spacing w:after="200" w:line="276" w:lineRule="auto"/>
        <w:rPr>
          <w:szCs w:val="24"/>
          <w:lang w:val="fr-CH"/>
        </w:rPr>
      </w:pPr>
      <w:r w:rsidRPr="005743F2">
        <w:rPr>
          <w:lang w:val="fr-CH"/>
        </w:rPr>
        <w:br w:type="page"/>
      </w:r>
    </w:p>
    <w:p w:rsidR="000F44DA" w:rsidRPr="005743F2" w:rsidRDefault="000F44DA" w:rsidP="000F44DA">
      <w:pPr>
        <w:pStyle w:val="t3-num"/>
        <w:rPr>
          <w:lang w:val="fr-CH"/>
        </w:rPr>
      </w:pPr>
      <w:bookmarkStart w:id="37" w:name="_Toc508192985"/>
      <w:r w:rsidRPr="005743F2">
        <w:rPr>
          <w:lang w:val="fr-CH"/>
        </w:rPr>
        <w:lastRenderedPageBreak/>
        <w:t>Créances</w:t>
      </w:r>
      <w:bookmarkEnd w:id="37"/>
    </w:p>
    <w:p w:rsidR="000F44DA" w:rsidRPr="005743F2" w:rsidRDefault="000F44DA" w:rsidP="00E93DFD">
      <w:pPr>
        <w:pStyle w:val="stdpetit"/>
        <w:rPr>
          <w:lang w:val="fr-CH"/>
        </w:rPr>
      </w:pPr>
      <w:r w:rsidRPr="005743F2">
        <w:rPr>
          <w:lang w:val="fr-CH"/>
        </w:rPr>
        <w:t xml:space="preserve">Les créances sont comptabilisées à leur valeur nominale, déduction faite des corrections de valeur nécessaires du point de vue opérationnel. </w:t>
      </w:r>
    </w:p>
    <w:p w:rsidR="000F44DA" w:rsidRPr="005743F2" w:rsidRDefault="000F44DA" w:rsidP="00E93DFD">
      <w:pPr>
        <w:pStyle w:val="stdpetit"/>
        <w:rPr>
          <w:lang w:val="fr-CH"/>
        </w:rPr>
      </w:pPr>
      <w:r w:rsidRPr="005743F2">
        <w:rPr>
          <w:lang w:val="fr-CH"/>
        </w:rPr>
        <w:t xml:space="preserve">Les corrections de valeur sont régies par le principe de l’évaluation individuelle. Le ducroire est calculé comme </w:t>
      </w:r>
      <w:proofErr w:type="gramStart"/>
      <w:r w:rsidRPr="005743F2">
        <w:rPr>
          <w:lang w:val="fr-CH"/>
        </w:rPr>
        <w:t>suit:</w:t>
      </w:r>
      <w:proofErr w:type="gramEnd"/>
      <w:r w:rsidRPr="005743F2">
        <w:rPr>
          <w:lang w:val="fr-CH"/>
        </w:rPr>
        <w:t xml:space="preserve"> correctif de 25% pour les créances arrivant à échéance dans les 61 à 120 jours, de 50% pour celles dues entre 120 et 180 jours et de 75% pour celles dont l’échéance dépasse 180 jours. Aucune correction de valeur forfaitaire n’a été effectuée.</w:t>
      </w:r>
    </w:p>
    <w:p w:rsidR="000F44DA" w:rsidRPr="005743F2" w:rsidRDefault="000F44DA" w:rsidP="00E93DFD">
      <w:pPr>
        <w:pStyle w:val="stdpetit"/>
        <w:rPr>
          <w:lang w:val="fr-CH"/>
        </w:rPr>
      </w:pPr>
    </w:p>
    <w:p w:rsidR="000F44DA" w:rsidRPr="005743F2" w:rsidRDefault="000F44DA" w:rsidP="000F44DA">
      <w:pPr>
        <w:pStyle w:val="t3-num"/>
        <w:rPr>
          <w:lang w:val="fr-CH"/>
        </w:rPr>
      </w:pPr>
      <w:bookmarkStart w:id="38" w:name="_Toc508192986"/>
      <w:r w:rsidRPr="005743F2">
        <w:rPr>
          <w:lang w:val="fr-CH"/>
        </w:rPr>
        <w:t>Compte de régularisation actifs</w:t>
      </w:r>
      <w:bookmarkEnd w:id="38"/>
    </w:p>
    <w:p w:rsidR="000F44DA" w:rsidRPr="005743F2" w:rsidRDefault="000F44DA" w:rsidP="00E93DFD">
      <w:pPr>
        <w:pStyle w:val="stdpetit"/>
        <w:rPr>
          <w:lang w:val="fr-CH"/>
        </w:rPr>
      </w:pPr>
      <w:r w:rsidRPr="005743F2">
        <w:rPr>
          <w:lang w:val="fr-CH"/>
        </w:rPr>
        <w:t xml:space="preserve">Cette position comprend les actifs résultant de la régularisation dans le temps des charges et des produits. L’évaluation se fait à la valeur nominale. Au cours de l’exercice sous revue, aucun versement n’a été effectué pour des projets qui concernent le nouvel exercice. </w:t>
      </w:r>
    </w:p>
    <w:p w:rsidR="000F44DA" w:rsidRPr="005743F2" w:rsidRDefault="000F44DA" w:rsidP="00E93DFD">
      <w:pPr>
        <w:pStyle w:val="stdpetit"/>
        <w:rPr>
          <w:lang w:val="fr-CH"/>
        </w:rPr>
      </w:pPr>
    </w:p>
    <w:p w:rsidR="000F44DA" w:rsidRPr="005743F2" w:rsidRDefault="000F44DA" w:rsidP="000F44DA">
      <w:pPr>
        <w:pStyle w:val="t3-num"/>
        <w:rPr>
          <w:lang w:val="fr-CH"/>
        </w:rPr>
      </w:pPr>
      <w:bookmarkStart w:id="39" w:name="_Toc508192987"/>
      <w:r w:rsidRPr="005743F2">
        <w:rPr>
          <w:lang w:val="fr-CH"/>
        </w:rPr>
        <w:t>Immobilisations financières à long terme</w:t>
      </w:r>
      <w:bookmarkEnd w:id="39"/>
    </w:p>
    <w:p w:rsidR="00A04483" w:rsidRPr="005743F2" w:rsidRDefault="00A04483" w:rsidP="00A04483">
      <w:pPr>
        <w:rPr>
          <w:lang w:val="fr-CH"/>
        </w:rPr>
      </w:pPr>
      <w:r w:rsidRPr="005743F2">
        <w:rPr>
          <w:lang w:val="fr-CH"/>
        </w:rPr>
        <w:t xml:space="preserve">Les participations à la société de chauffage à distance Unterbort SA (NUAG) de Saanen et au Service spécialisé pour handicapés de la vue du canton de Berne (BRSB) sont évaluées selon le principe de mise en équivalence (part au capital propre détenue par la FSA). Les parts sociales de la blanchisserie centrale de Gstaad sont inscrites au bilan à leur valeur d’acquisition. </w:t>
      </w:r>
    </w:p>
    <w:p w:rsidR="00A04483" w:rsidRPr="005743F2" w:rsidRDefault="00A04483" w:rsidP="00A04483">
      <w:pPr>
        <w:rPr>
          <w:lang w:val="fr-CH"/>
        </w:rPr>
      </w:pPr>
      <w:r w:rsidRPr="005743F2">
        <w:rPr>
          <w:lang w:val="fr-CH"/>
        </w:rPr>
        <w:t>Les prêts à long terme à des tiers sont évalués à leur valeur nominale, déduction faite des corrections nécessaires du point de vue opérationnel.</w:t>
      </w:r>
    </w:p>
    <w:p w:rsidR="00A04483" w:rsidRPr="005743F2" w:rsidRDefault="00A04483" w:rsidP="00A04483">
      <w:pPr>
        <w:rPr>
          <w:lang w:val="fr-CH"/>
        </w:rPr>
      </w:pPr>
      <w:r w:rsidRPr="005743F2">
        <w:rPr>
          <w:lang w:val="fr-CH"/>
        </w:rPr>
        <w:t xml:space="preserve">Les corrections de valeur sont calculées selon le principe de l’évaluation individuelle. Les débiteurs de prêts dont les capitaux ne couvrent que 50% à 100% de la créance, sont réévalués à 50%. Si la base des capitaux propres tombe au-dessous de 50% de la valeur du prêt, la totalité du prêt est réévaluée. Aucune correction de valeur forfaitaire n’a été effectuée. </w:t>
      </w:r>
    </w:p>
    <w:p w:rsidR="005A1BB7" w:rsidRPr="005743F2" w:rsidRDefault="005A1BB7" w:rsidP="00A04483">
      <w:pPr>
        <w:rPr>
          <w:lang w:val="fr-CH"/>
        </w:rPr>
      </w:pPr>
    </w:p>
    <w:p w:rsidR="000F44DA" w:rsidRPr="005743F2" w:rsidRDefault="000F44DA" w:rsidP="000F44DA">
      <w:pPr>
        <w:pStyle w:val="t3-num"/>
        <w:rPr>
          <w:lang w:val="fr-CH"/>
        </w:rPr>
      </w:pPr>
      <w:bookmarkStart w:id="40" w:name="_Toc508192988"/>
      <w:r w:rsidRPr="005743F2">
        <w:rPr>
          <w:lang w:val="fr-CH"/>
        </w:rPr>
        <w:t>Stocks de marchandises</w:t>
      </w:r>
      <w:bookmarkEnd w:id="40"/>
      <w:r w:rsidRPr="005743F2">
        <w:rPr>
          <w:lang w:val="fr-CH"/>
        </w:rPr>
        <w:t xml:space="preserve"> </w:t>
      </w:r>
    </w:p>
    <w:p w:rsidR="000F44DA" w:rsidRPr="005743F2" w:rsidRDefault="000F44DA" w:rsidP="00E93DFD">
      <w:pPr>
        <w:pStyle w:val="stdpetit"/>
        <w:rPr>
          <w:lang w:val="fr-CH"/>
        </w:rPr>
      </w:pPr>
      <w:r w:rsidRPr="005743F2">
        <w:rPr>
          <w:lang w:val="fr-CH"/>
        </w:rPr>
        <w:t xml:space="preserve">L’évaluation des stocks de marchandises se fait au prix de revient ou – si celui est plus bas – au prix de marché inférieur. </w:t>
      </w:r>
    </w:p>
    <w:p w:rsidR="000F44DA" w:rsidRPr="005743F2" w:rsidRDefault="000F44DA" w:rsidP="00E93DFD">
      <w:pPr>
        <w:pStyle w:val="stdpetit"/>
        <w:rPr>
          <w:lang w:val="fr-CH"/>
        </w:rPr>
      </w:pPr>
    </w:p>
    <w:p w:rsidR="000F44DA" w:rsidRPr="005743F2" w:rsidRDefault="000F44DA" w:rsidP="000F44DA">
      <w:pPr>
        <w:pStyle w:val="t3-num"/>
        <w:rPr>
          <w:lang w:val="fr-CH"/>
        </w:rPr>
      </w:pPr>
      <w:bookmarkStart w:id="41" w:name="_Toc508192989"/>
      <w:r w:rsidRPr="005743F2">
        <w:rPr>
          <w:lang w:val="fr-CH"/>
        </w:rPr>
        <w:t>Immobilisations corporelles</w:t>
      </w:r>
      <w:bookmarkEnd w:id="41"/>
    </w:p>
    <w:p w:rsidR="000F44DA" w:rsidRPr="005743F2" w:rsidRDefault="000F44DA" w:rsidP="00E93DFD">
      <w:pPr>
        <w:pStyle w:val="stdpetit"/>
        <w:rPr>
          <w:lang w:val="fr-CH"/>
        </w:rPr>
      </w:pPr>
      <w:r w:rsidRPr="005743F2">
        <w:rPr>
          <w:lang w:val="fr-CH"/>
        </w:rPr>
        <w:t xml:space="preserve">Les immobilisations corporelles meubles et immeubles sont portées au bilan à leur prix d’acquisition, déduction faite des amortissements cumulés nécessaires du point de vue opérationnel. Les amortissements sont effectués de façon linéaire sur une période correspondant à la durée d’utilisation estimée des biens. Ils sont calculés sur les durées d’utilisation prévisionnelles </w:t>
      </w:r>
      <w:proofErr w:type="gramStart"/>
      <w:r w:rsidRPr="005743F2">
        <w:rPr>
          <w:lang w:val="fr-CH"/>
        </w:rPr>
        <w:t>suivantes:</w:t>
      </w:r>
      <w:proofErr w:type="gramEnd"/>
    </w:p>
    <w:p w:rsidR="000F44DA" w:rsidRPr="005743F2" w:rsidRDefault="000F44DA" w:rsidP="00E93DFD">
      <w:pPr>
        <w:pStyle w:val="stdpetit"/>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560"/>
      </w:tblGrid>
      <w:tr w:rsidR="000F44DA" w:rsidRPr="005743F2" w:rsidTr="00F078AC">
        <w:trPr>
          <w:trHeight w:val="88"/>
        </w:trPr>
        <w:tc>
          <w:tcPr>
            <w:tcW w:w="4644" w:type="dxa"/>
          </w:tcPr>
          <w:p w:rsidR="000F44DA" w:rsidRPr="005743F2" w:rsidRDefault="008875EB" w:rsidP="00E93DFD">
            <w:pPr>
              <w:pStyle w:val="stdpetit"/>
              <w:rPr>
                <w:lang w:val="fr-CH"/>
              </w:rPr>
            </w:pPr>
            <w:r w:rsidRPr="005743F2">
              <w:rPr>
                <w:lang w:val="fr-CH"/>
              </w:rPr>
              <w:t>Installations IT</w:t>
            </w:r>
          </w:p>
        </w:tc>
        <w:tc>
          <w:tcPr>
            <w:tcW w:w="1560" w:type="dxa"/>
          </w:tcPr>
          <w:p w:rsidR="000F44DA" w:rsidRPr="005743F2" w:rsidRDefault="000F44DA" w:rsidP="008875EB">
            <w:pPr>
              <w:pStyle w:val="stdpetit"/>
              <w:jc w:val="right"/>
              <w:rPr>
                <w:lang w:val="fr-CH"/>
              </w:rPr>
            </w:pPr>
            <w:r w:rsidRPr="005743F2">
              <w:rPr>
                <w:lang w:val="fr-CH"/>
              </w:rPr>
              <w:t>3 ans</w:t>
            </w:r>
          </w:p>
        </w:tc>
      </w:tr>
      <w:tr w:rsidR="000F44DA" w:rsidRPr="005743F2" w:rsidTr="00F078AC">
        <w:trPr>
          <w:trHeight w:val="191"/>
        </w:trPr>
        <w:tc>
          <w:tcPr>
            <w:tcW w:w="4644" w:type="dxa"/>
          </w:tcPr>
          <w:p w:rsidR="000F44DA" w:rsidRPr="005743F2" w:rsidRDefault="000F44DA" w:rsidP="00E93DFD">
            <w:pPr>
              <w:pStyle w:val="stdpetit"/>
              <w:rPr>
                <w:lang w:val="fr-CH"/>
              </w:rPr>
            </w:pPr>
            <w:r w:rsidRPr="005743F2">
              <w:rPr>
                <w:lang w:val="fr-CH"/>
              </w:rPr>
              <w:t>Machines et appareils</w:t>
            </w:r>
          </w:p>
        </w:tc>
        <w:tc>
          <w:tcPr>
            <w:tcW w:w="1560" w:type="dxa"/>
          </w:tcPr>
          <w:p w:rsidR="000F44DA" w:rsidRPr="005743F2" w:rsidRDefault="000F44DA" w:rsidP="008875EB">
            <w:pPr>
              <w:pStyle w:val="stdpetit"/>
              <w:jc w:val="right"/>
              <w:rPr>
                <w:lang w:val="fr-CH"/>
              </w:rPr>
            </w:pPr>
            <w:r w:rsidRPr="005743F2">
              <w:rPr>
                <w:lang w:val="fr-CH"/>
              </w:rPr>
              <w:t>5 ans</w:t>
            </w:r>
          </w:p>
        </w:tc>
      </w:tr>
      <w:tr w:rsidR="000F44DA" w:rsidRPr="005743F2" w:rsidTr="00F078AC">
        <w:trPr>
          <w:trHeight w:val="98"/>
        </w:trPr>
        <w:tc>
          <w:tcPr>
            <w:tcW w:w="4644" w:type="dxa"/>
          </w:tcPr>
          <w:p w:rsidR="000F44DA" w:rsidRPr="005743F2" w:rsidRDefault="000F44DA" w:rsidP="00E93DFD">
            <w:pPr>
              <w:pStyle w:val="stdpetit"/>
              <w:rPr>
                <w:lang w:val="fr-CH"/>
              </w:rPr>
            </w:pPr>
            <w:r w:rsidRPr="005743F2">
              <w:rPr>
                <w:lang w:val="fr-CH"/>
              </w:rPr>
              <w:t>Véhicules</w:t>
            </w:r>
          </w:p>
        </w:tc>
        <w:tc>
          <w:tcPr>
            <w:tcW w:w="1560" w:type="dxa"/>
          </w:tcPr>
          <w:p w:rsidR="000F44DA" w:rsidRPr="005743F2" w:rsidRDefault="000F44DA" w:rsidP="008875EB">
            <w:pPr>
              <w:pStyle w:val="stdpetit"/>
              <w:jc w:val="right"/>
              <w:rPr>
                <w:lang w:val="fr-CH"/>
              </w:rPr>
            </w:pPr>
            <w:r w:rsidRPr="005743F2">
              <w:rPr>
                <w:lang w:val="fr-CH"/>
              </w:rPr>
              <w:t>5 ans</w:t>
            </w:r>
          </w:p>
        </w:tc>
      </w:tr>
      <w:tr w:rsidR="000F44DA" w:rsidRPr="005743F2" w:rsidTr="00F078AC">
        <w:trPr>
          <w:trHeight w:val="174"/>
        </w:trPr>
        <w:tc>
          <w:tcPr>
            <w:tcW w:w="4644" w:type="dxa"/>
          </w:tcPr>
          <w:p w:rsidR="000F44DA" w:rsidRPr="005743F2" w:rsidRDefault="008875EB" w:rsidP="00E93DFD">
            <w:pPr>
              <w:pStyle w:val="stdpetit"/>
              <w:rPr>
                <w:lang w:val="fr-CH"/>
              </w:rPr>
            </w:pPr>
            <w:r w:rsidRPr="005743F2">
              <w:rPr>
                <w:lang w:val="fr-CH"/>
              </w:rPr>
              <w:t>Mobiliers</w:t>
            </w:r>
          </w:p>
        </w:tc>
        <w:tc>
          <w:tcPr>
            <w:tcW w:w="1560" w:type="dxa"/>
          </w:tcPr>
          <w:p w:rsidR="000F44DA" w:rsidRPr="005743F2" w:rsidRDefault="000F44DA" w:rsidP="008875EB">
            <w:pPr>
              <w:pStyle w:val="stdpetit"/>
              <w:jc w:val="right"/>
              <w:rPr>
                <w:lang w:val="fr-CH"/>
              </w:rPr>
            </w:pPr>
            <w:r w:rsidRPr="005743F2">
              <w:rPr>
                <w:lang w:val="fr-CH"/>
              </w:rPr>
              <w:t>8 ans</w:t>
            </w:r>
          </w:p>
        </w:tc>
      </w:tr>
      <w:tr w:rsidR="000F44DA" w:rsidRPr="005743F2" w:rsidTr="00F078AC">
        <w:trPr>
          <w:trHeight w:val="56"/>
        </w:trPr>
        <w:tc>
          <w:tcPr>
            <w:tcW w:w="4644" w:type="dxa"/>
          </w:tcPr>
          <w:p w:rsidR="000F44DA" w:rsidRPr="005743F2" w:rsidRDefault="008875EB" w:rsidP="00E93DFD">
            <w:pPr>
              <w:pStyle w:val="stdpetit"/>
              <w:rPr>
                <w:lang w:val="fr-CH"/>
              </w:rPr>
            </w:pPr>
            <w:r w:rsidRPr="005743F2">
              <w:rPr>
                <w:lang w:val="fr-CH"/>
              </w:rPr>
              <w:t>Installations</w:t>
            </w:r>
          </w:p>
        </w:tc>
        <w:tc>
          <w:tcPr>
            <w:tcW w:w="1560" w:type="dxa"/>
          </w:tcPr>
          <w:p w:rsidR="000F44DA" w:rsidRPr="005743F2" w:rsidRDefault="000F44DA" w:rsidP="008875EB">
            <w:pPr>
              <w:pStyle w:val="stdpetit"/>
              <w:jc w:val="right"/>
              <w:rPr>
                <w:lang w:val="fr-CH"/>
              </w:rPr>
            </w:pPr>
            <w:r w:rsidRPr="005743F2">
              <w:rPr>
                <w:lang w:val="fr-CH"/>
              </w:rPr>
              <w:t>8 ans</w:t>
            </w:r>
          </w:p>
        </w:tc>
      </w:tr>
      <w:tr w:rsidR="000F44DA" w:rsidRPr="005743F2" w:rsidTr="00F078AC">
        <w:trPr>
          <w:trHeight w:val="56"/>
        </w:trPr>
        <w:tc>
          <w:tcPr>
            <w:tcW w:w="4644" w:type="dxa"/>
          </w:tcPr>
          <w:p w:rsidR="000F44DA" w:rsidRPr="005743F2" w:rsidRDefault="000F44DA" w:rsidP="00E93DFD">
            <w:pPr>
              <w:pStyle w:val="stdpetit"/>
              <w:rPr>
                <w:lang w:val="fr-CH"/>
              </w:rPr>
            </w:pPr>
            <w:r w:rsidRPr="005743F2">
              <w:rPr>
                <w:lang w:val="fr-CH"/>
              </w:rPr>
              <w:t>Immeubles</w:t>
            </w:r>
          </w:p>
        </w:tc>
        <w:tc>
          <w:tcPr>
            <w:tcW w:w="1560" w:type="dxa"/>
          </w:tcPr>
          <w:p w:rsidR="000F44DA" w:rsidRPr="005743F2" w:rsidRDefault="000F44DA" w:rsidP="008875EB">
            <w:pPr>
              <w:pStyle w:val="stdpetit"/>
              <w:jc w:val="right"/>
              <w:rPr>
                <w:lang w:val="fr-CH"/>
              </w:rPr>
            </w:pPr>
            <w:r w:rsidRPr="005743F2">
              <w:rPr>
                <w:lang w:val="fr-CH"/>
              </w:rPr>
              <w:t>40 ans</w:t>
            </w:r>
          </w:p>
        </w:tc>
      </w:tr>
    </w:tbl>
    <w:p w:rsidR="005A1BB7" w:rsidRPr="005743F2" w:rsidRDefault="005A1BB7" w:rsidP="007C31B1">
      <w:pPr>
        <w:rPr>
          <w:lang w:val="fr-CH"/>
        </w:rPr>
      </w:pPr>
    </w:p>
    <w:p w:rsidR="005A1BB7" w:rsidRPr="005743F2" w:rsidRDefault="005A1BB7" w:rsidP="005A1BB7">
      <w:pPr>
        <w:rPr>
          <w:lang w:val="fr-CH"/>
        </w:rPr>
      </w:pPr>
      <w:r w:rsidRPr="005743F2">
        <w:rPr>
          <w:lang w:val="fr-CH"/>
        </w:rPr>
        <w:br w:type="page"/>
      </w:r>
    </w:p>
    <w:p w:rsidR="000F44DA" w:rsidRPr="005743F2" w:rsidRDefault="000F44DA" w:rsidP="007C31B1">
      <w:pPr>
        <w:pStyle w:val="t3-num"/>
        <w:rPr>
          <w:lang w:val="fr-CH"/>
        </w:rPr>
      </w:pPr>
      <w:bookmarkStart w:id="42" w:name="_Toc508192990"/>
      <w:r w:rsidRPr="005743F2">
        <w:rPr>
          <w:lang w:val="fr-CH"/>
        </w:rPr>
        <w:lastRenderedPageBreak/>
        <w:t>Engagements</w:t>
      </w:r>
      <w:bookmarkEnd w:id="42"/>
      <w:r w:rsidRPr="005743F2">
        <w:rPr>
          <w:lang w:val="fr-CH"/>
        </w:rPr>
        <w:t xml:space="preserve"> </w:t>
      </w:r>
    </w:p>
    <w:p w:rsidR="000F44DA" w:rsidRPr="005743F2" w:rsidRDefault="000F44DA" w:rsidP="00E93DFD">
      <w:pPr>
        <w:pStyle w:val="stdpetit"/>
        <w:rPr>
          <w:lang w:val="fr-CH"/>
        </w:rPr>
      </w:pPr>
      <w:r w:rsidRPr="005743F2">
        <w:rPr>
          <w:lang w:val="fr-CH"/>
        </w:rPr>
        <w:t>Sous cette position figurent les engagements encore à payer. Ils sont inscrits au bilan à leur valeur nominale.</w:t>
      </w:r>
    </w:p>
    <w:p w:rsidR="000F44DA" w:rsidRPr="005743F2" w:rsidRDefault="000F44DA" w:rsidP="00E93DFD">
      <w:pPr>
        <w:pStyle w:val="stdpetit"/>
        <w:rPr>
          <w:lang w:val="fr-CH"/>
        </w:rPr>
      </w:pPr>
    </w:p>
    <w:p w:rsidR="000F44DA" w:rsidRPr="005743F2" w:rsidRDefault="000F44DA" w:rsidP="000F44DA">
      <w:pPr>
        <w:pStyle w:val="t3-num"/>
        <w:rPr>
          <w:lang w:val="fr-CH"/>
        </w:rPr>
      </w:pPr>
      <w:bookmarkStart w:id="43" w:name="_Toc508192991"/>
      <w:r w:rsidRPr="005743F2">
        <w:rPr>
          <w:lang w:val="fr-CH"/>
        </w:rPr>
        <w:t>Compte de régularisation passifs</w:t>
      </w:r>
      <w:bookmarkEnd w:id="43"/>
    </w:p>
    <w:p w:rsidR="000F44DA" w:rsidRPr="005743F2" w:rsidRDefault="000F44DA" w:rsidP="00E93DFD">
      <w:pPr>
        <w:pStyle w:val="stdpetit"/>
        <w:rPr>
          <w:lang w:val="fr-CH"/>
        </w:rPr>
      </w:pPr>
      <w:r w:rsidRPr="005743F2">
        <w:rPr>
          <w:lang w:val="fr-CH"/>
        </w:rPr>
        <w:t>Cette position comprend le passif résultant de la régularisation dans le temps des charges et des produits ainsi que les provisions pour les soldes de vacances et d’heures supplémentaires du personnel. L’évaluation se fait à la valeur nominale.</w:t>
      </w:r>
    </w:p>
    <w:p w:rsidR="000F44DA" w:rsidRPr="005743F2" w:rsidRDefault="000F44DA" w:rsidP="00E93DFD">
      <w:pPr>
        <w:pStyle w:val="stdpetit"/>
        <w:rPr>
          <w:lang w:val="fr-CH"/>
        </w:rPr>
      </w:pPr>
    </w:p>
    <w:p w:rsidR="000F44DA" w:rsidRPr="005743F2" w:rsidRDefault="000F44DA" w:rsidP="000F44DA">
      <w:pPr>
        <w:pStyle w:val="t3-num"/>
        <w:rPr>
          <w:lang w:val="fr-CH"/>
        </w:rPr>
      </w:pPr>
      <w:bookmarkStart w:id="44" w:name="_Toc508192992"/>
      <w:r w:rsidRPr="005743F2">
        <w:rPr>
          <w:lang w:val="fr-CH"/>
        </w:rPr>
        <w:t>Fonds à affectation spéciale et capital de l’organisation</w:t>
      </w:r>
      <w:bookmarkEnd w:id="44"/>
    </w:p>
    <w:p w:rsidR="000F44DA" w:rsidRPr="005743F2" w:rsidRDefault="000F44DA" w:rsidP="00E93DFD">
      <w:pPr>
        <w:pStyle w:val="stdpetit"/>
        <w:rPr>
          <w:lang w:val="fr-CH"/>
        </w:rPr>
      </w:pPr>
      <w:r w:rsidRPr="005743F2">
        <w:rPr>
          <w:lang w:val="fr-CH"/>
        </w:rPr>
        <w:t>Les différents fonds à affectation spéciale comprennent les dons de donateurs en faveur de projets concrets ou d’un but déterminé, qui n’ont pas encore été utilisés à la date de clôture du bilan. Chaque année, ces fonds à affectation spéciale font l’objet d’un inventaire.</w:t>
      </w:r>
    </w:p>
    <w:p w:rsidR="008875EB" w:rsidRPr="005743F2" w:rsidRDefault="008875EB" w:rsidP="00E93DFD">
      <w:pPr>
        <w:pStyle w:val="stdpetit"/>
        <w:rPr>
          <w:lang w:val="fr-CH"/>
        </w:rPr>
      </w:pPr>
    </w:p>
    <w:p w:rsidR="000F44DA" w:rsidRPr="005743F2" w:rsidRDefault="000F44DA" w:rsidP="00E93DFD">
      <w:pPr>
        <w:pStyle w:val="stdpetit"/>
        <w:rPr>
          <w:lang w:val="fr-CH"/>
        </w:rPr>
      </w:pPr>
      <w:r w:rsidRPr="005743F2">
        <w:rPr>
          <w:lang w:val="fr-CH"/>
        </w:rPr>
        <w:t>Le tableau de variation du capital donne des informations détaillées sur la composition et la variation des fonds à affectation spéciale et du capital de l’organisation (voir point 4 et point 8).</w:t>
      </w:r>
    </w:p>
    <w:p w:rsidR="000F44DA" w:rsidRPr="005743F2" w:rsidRDefault="000F44DA" w:rsidP="00E93DFD">
      <w:pPr>
        <w:pStyle w:val="stdpetit"/>
        <w:rPr>
          <w:lang w:val="fr-CH"/>
        </w:rPr>
      </w:pPr>
    </w:p>
    <w:p w:rsidR="000F44DA" w:rsidRPr="005743F2" w:rsidRDefault="000F44DA" w:rsidP="000F44DA">
      <w:pPr>
        <w:pStyle w:val="t3-num"/>
        <w:rPr>
          <w:lang w:val="fr-CH"/>
        </w:rPr>
      </w:pPr>
      <w:bookmarkStart w:id="45" w:name="_Toc508192993"/>
      <w:r w:rsidRPr="005743F2">
        <w:rPr>
          <w:lang w:val="fr-CH"/>
        </w:rPr>
        <w:t>Fonds de Fluctuations de CFR</w:t>
      </w:r>
      <w:bookmarkEnd w:id="45"/>
    </w:p>
    <w:p w:rsidR="000F44DA" w:rsidRPr="005743F2" w:rsidRDefault="000F44DA" w:rsidP="00E93DFD">
      <w:pPr>
        <w:pStyle w:val="stdpetit"/>
        <w:rPr>
          <w:lang w:val="fr-CH"/>
        </w:rPr>
      </w:pPr>
      <w:r w:rsidRPr="005743F2">
        <w:rPr>
          <w:lang w:val="fr-CH"/>
        </w:rPr>
        <w:t>Conformément aux conditions définies avec les cantons, les excédents de recettes provenant de la différence entre les contributions effectivement versées et la base de calcul de ladite subvention, doivent être attribués à un fonds de fluctuation. Les pertes d'exploitation peuvent également être imputées à ce fonds. En conséquence, un fonds à affectation spéciale est créé dans le capital des fonds de la FSA selon les directives cantonales pour la présentation des comptes.</w:t>
      </w:r>
    </w:p>
    <w:p w:rsidR="005A1BB7" w:rsidRPr="005743F2" w:rsidRDefault="005A1BB7" w:rsidP="00E93DFD">
      <w:pPr>
        <w:pStyle w:val="stdpetit"/>
        <w:rPr>
          <w:lang w:val="fr-CH"/>
        </w:rPr>
      </w:pPr>
    </w:p>
    <w:p w:rsidR="000F44DA" w:rsidRPr="005743F2" w:rsidRDefault="000F44DA" w:rsidP="000F44DA">
      <w:pPr>
        <w:pStyle w:val="t3-num"/>
        <w:rPr>
          <w:lang w:val="fr-CH"/>
        </w:rPr>
      </w:pPr>
      <w:bookmarkStart w:id="46" w:name="_Toc508192994"/>
      <w:r w:rsidRPr="005743F2">
        <w:rPr>
          <w:lang w:val="fr-CH"/>
        </w:rPr>
        <w:t>Modification des principes d’évaluation</w:t>
      </w:r>
      <w:bookmarkEnd w:id="46"/>
      <w:r w:rsidRPr="005743F2">
        <w:rPr>
          <w:lang w:val="fr-CH"/>
        </w:rPr>
        <w:t xml:space="preserve"> </w:t>
      </w:r>
    </w:p>
    <w:p w:rsidR="000F44DA" w:rsidRPr="005743F2" w:rsidRDefault="000F44DA" w:rsidP="00E93DFD">
      <w:pPr>
        <w:pStyle w:val="stdpetit"/>
        <w:rPr>
          <w:lang w:val="fr-CH"/>
        </w:rPr>
      </w:pPr>
      <w:r w:rsidRPr="005743F2">
        <w:rPr>
          <w:lang w:val="fr-CH"/>
        </w:rPr>
        <w:t xml:space="preserve">Les principes d’évaluation qui s’écartent des règles susmentionnées sont commentés aux positions correspondantes du bilan. </w:t>
      </w:r>
    </w:p>
    <w:p w:rsidR="00AE52DC" w:rsidRPr="005743F2" w:rsidRDefault="00AE52DC" w:rsidP="00E93DFD">
      <w:pPr>
        <w:pStyle w:val="stdpetit"/>
        <w:rPr>
          <w:lang w:val="fr-CH"/>
        </w:rPr>
      </w:pPr>
    </w:p>
    <w:p w:rsidR="00AE52DC" w:rsidRPr="005743F2" w:rsidRDefault="00150896" w:rsidP="00AE52DC">
      <w:pPr>
        <w:pStyle w:val="3-Num"/>
        <w:numPr>
          <w:ilvl w:val="2"/>
          <w:numId w:val="1"/>
        </w:numPr>
        <w:ind w:left="992" w:hanging="992"/>
        <w:rPr>
          <w:rFonts w:eastAsia="Arial Unicode MS"/>
          <w:lang w:val="fr-CH"/>
        </w:rPr>
      </w:pPr>
      <w:bookmarkStart w:id="47" w:name="_Toc508192995"/>
      <w:r w:rsidRPr="005743F2">
        <w:rPr>
          <w:lang w:val="fr-CH"/>
        </w:rPr>
        <w:t xml:space="preserve">Assujettissement </w:t>
      </w:r>
      <w:r w:rsidR="008875EB" w:rsidRPr="005743F2">
        <w:rPr>
          <w:lang w:val="fr-CH"/>
        </w:rPr>
        <w:t xml:space="preserve">de la TVA à partir du </w:t>
      </w:r>
      <w:r w:rsidR="00DE61E6" w:rsidRPr="005743F2">
        <w:rPr>
          <w:lang w:val="fr-CH"/>
        </w:rPr>
        <w:t>1. Juillet 2017</w:t>
      </w:r>
      <w:bookmarkEnd w:id="47"/>
    </w:p>
    <w:p w:rsidR="00DE61E6" w:rsidRPr="005743F2" w:rsidRDefault="00150896" w:rsidP="00150896">
      <w:pPr>
        <w:pStyle w:val="stdpetit"/>
        <w:rPr>
          <w:lang w:val="fr-CH"/>
        </w:rPr>
      </w:pPr>
      <w:r w:rsidRPr="005743F2">
        <w:rPr>
          <w:lang w:val="fr-CH"/>
        </w:rPr>
        <w:t>À la suite de la réintroduction de la TVA dans la FSA, de nouveaux comptes ont été introduits et les comptes existants ont été reclassés. La comparabilité avec l'année précédente est assurée dans les présents états financie</w:t>
      </w:r>
      <w:r w:rsidR="00497457" w:rsidRPr="005743F2">
        <w:rPr>
          <w:lang w:val="fr-CH"/>
        </w:rPr>
        <w:t xml:space="preserve">rs, mais certaines des données </w:t>
      </w:r>
      <w:r w:rsidRPr="005743F2">
        <w:rPr>
          <w:lang w:val="fr-CH"/>
        </w:rPr>
        <w:t xml:space="preserve">de l'an dernier ne correspondent plus un à un à la représentation </w:t>
      </w:r>
      <w:r w:rsidR="00497457" w:rsidRPr="005743F2">
        <w:rPr>
          <w:lang w:val="fr-CH"/>
        </w:rPr>
        <w:t>présente.</w:t>
      </w:r>
    </w:p>
    <w:p w:rsidR="000F44DA" w:rsidRPr="005743F2" w:rsidRDefault="000F44DA" w:rsidP="00DE61E6">
      <w:pPr>
        <w:pStyle w:val="stdpetit"/>
        <w:rPr>
          <w:lang w:val="fr-CH"/>
        </w:rPr>
      </w:pPr>
      <w:r w:rsidRPr="005743F2">
        <w:rPr>
          <w:lang w:val="fr-CH"/>
        </w:rPr>
        <w:br w:type="page"/>
      </w:r>
    </w:p>
    <w:p w:rsidR="000F44DA" w:rsidRPr="005743F2" w:rsidRDefault="000F44DA" w:rsidP="000F44DA">
      <w:pPr>
        <w:pStyle w:val="t1-num"/>
      </w:pPr>
      <w:bookmarkStart w:id="48" w:name="_Toc354054042"/>
      <w:bookmarkStart w:id="49" w:name="_Toc413352340"/>
      <w:bookmarkStart w:id="50" w:name="_Toc428179814"/>
      <w:bookmarkStart w:id="51" w:name="_Toc477162797"/>
      <w:bookmarkStart w:id="52" w:name="_Toc508192996"/>
      <w:r w:rsidRPr="005743F2">
        <w:lastRenderedPageBreak/>
        <w:t>Explications relatives au bilan</w:t>
      </w:r>
      <w:bookmarkEnd w:id="48"/>
      <w:bookmarkEnd w:id="49"/>
      <w:bookmarkEnd w:id="50"/>
      <w:bookmarkEnd w:id="51"/>
      <w:bookmarkEnd w:id="52"/>
    </w:p>
    <w:p w:rsidR="000F44DA" w:rsidRPr="005743F2" w:rsidRDefault="000F44DA" w:rsidP="000F44DA">
      <w:pPr>
        <w:pStyle w:val="t2-num"/>
      </w:pPr>
      <w:bookmarkStart w:id="53" w:name="_2.1_Flüssige_Mittel"/>
      <w:bookmarkStart w:id="54" w:name="_5.1_Liquidités"/>
      <w:bookmarkStart w:id="55" w:name="_Toc193507946"/>
      <w:bookmarkStart w:id="56" w:name="_Toc255563348"/>
      <w:bookmarkStart w:id="57" w:name="_Toc256072846"/>
      <w:bookmarkStart w:id="58" w:name="_Toc285024953"/>
      <w:bookmarkStart w:id="59" w:name="_Toc285025667"/>
      <w:bookmarkStart w:id="60" w:name="_Toc285026134"/>
      <w:bookmarkStart w:id="61" w:name="_Toc285026265"/>
      <w:bookmarkStart w:id="62" w:name="_Toc286247104"/>
      <w:bookmarkStart w:id="63" w:name="_Toc354054043"/>
      <w:bookmarkStart w:id="64" w:name="_Toc413352341"/>
      <w:bookmarkStart w:id="65" w:name="_Toc428179815"/>
      <w:bookmarkStart w:id="66" w:name="_Toc477162798"/>
      <w:bookmarkStart w:id="67" w:name="_Ref507420176"/>
      <w:bookmarkStart w:id="68" w:name="_Toc508192997"/>
      <w:bookmarkEnd w:id="53"/>
      <w:bookmarkEnd w:id="54"/>
      <w:r w:rsidRPr="005743F2">
        <w:t>Liquidités</w:t>
      </w:r>
      <w:bookmarkEnd w:id="55"/>
      <w:bookmarkEnd w:id="56"/>
      <w:bookmarkEnd w:id="57"/>
      <w:bookmarkEnd w:id="58"/>
      <w:bookmarkEnd w:id="59"/>
      <w:bookmarkEnd w:id="60"/>
      <w:bookmarkEnd w:id="61"/>
      <w:bookmarkEnd w:id="62"/>
      <w:bookmarkEnd w:id="63"/>
      <w:bookmarkEnd w:id="64"/>
      <w:bookmarkEnd w:id="65"/>
      <w:bookmarkEnd w:id="66"/>
      <w:bookmarkEnd w:id="67"/>
      <w:bookmarkEnd w:id="68"/>
    </w:p>
    <w:tbl>
      <w:tblPr>
        <w:tblStyle w:val="Gitternetztabelle4Akzent1"/>
        <w:tblW w:w="9346" w:type="dxa"/>
        <w:tblLayout w:type="fixed"/>
        <w:tblLook w:val="04A0" w:firstRow="1" w:lastRow="0" w:firstColumn="1" w:lastColumn="0" w:noHBand="0" w:noVBand="1"/>
      </w:tblPr>
      <w:tblGrid>
        <w:gridCol w:w="6210"/>
        <w:gridCol w:w="1568"/>
        <w:gridCol w:w="1568"/>
      </w:tblGrid>
      <w:tr w:rsidR="000F44DA" w:rsidRPr="005743F2" w:rsidTr="00911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F44DA" w:rsidRPr="005743F2" w:rsidRDefault="000F44DA" w:rsidP="00F078AC">
            <w:pPr>
              <w:rPr>
                <w:b w:val="0"/>
                <w:szCs w:val="24"/>
                <w:lang w:val="fr-CH"/>
              </w:rPr>
            </w:pPr>
            <w:bookmarkStart w:id="69" w:name="Spaltentitel6"/>
            <w:bookmarkStart w:id="70" w:name="Title07"/>
            <w:bookmarkEnd w:id="69"/>
            <w:bookmarkEnd w:id="70"/>
            <w:r w:rsidRPr="005743F2">
              <w:rPr>
                <w:szCs w:val="24"/>
                <w:lang w:val="fr-CH"/>
              </w:rPr>
              <w:t>Liquidités</w:t>
            </w:r>
          </w:p>
        </w:tc>
        <w:tc>
          <w:tcPr>
            <w:tcW w:w="1568"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5743F2">
              <w:rPr>
                <w:szCs w:val="24"/>
                <w:lang w:val="fr-CH"/>
              </w:rPr>
              <w:t>31.12.2017</w:t>
            </w:r>
          </w:p>
        </w:tc>
        <w:tc>
          <w:tcPr>
            <w:tcW w:w="1568"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5743F2">
              <w:rPr>
                <w:szCs w:val="24"/>
                <w:lang w:val="fr-CH"/>
              </w:rPr>
              <w:t>31.12.2016</w:t>
            </w:r>
          </w:p>
        </w:tc>
      </w:tr>
      <w:tr w:rsidR="00A04483" w:rsidRPr="005743F2"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szCs w:val="24"/>
                <w:lang w:val="fr-CH"/>
              </w:rPr>
            </w:pPr>
            <w:r w:rsidRPr="005743F2">
              <w:rPr>
                <w:b w:val="0"/>
                <w:szCs w:val="24"/>
                <w:lang w:val="fr-CH"/>
              </w:rPr>
              <w:t>Caisse</w:t>
            </w:r>
          </w:p>
        </w:tc>
        <w:tc>
          <w:tcPr>
            <w:tcW w:w="1568" w:type="dxa"/>
          </w:tcPr>
          <w:p w:rsidR="00A04483" w:rsidRPr="005743F2" w:rsidRDefault="00583686" w:rsidP="00A04483">
            <w:pPr>
              <w:spacing w:after="80"/>
              <w:contextualSpacing/>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18</w:t>
            </w:r>
          </w:p>
        </w:tc>
        <w:tc>
          <w:tcPr>
            <w:tcW w:w="1568"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16</w:t>
            </w:r>
          </w:p>
        </w:tc>
      </w:tr>
      <w:tr w:rsidR="00A04483" w:rsidRPr="005743F2" w:rsidTr="00911A66">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szCs w:val="24"/>
                <w:lang w:val="fr-CH"/>
              </w:rPr>
            </w:pPr>
            <w:r w:rsidRPr="005743F2">
              <w:rPr>
                <w:b w:val="0"/>
                <w:szCs w:val="24"/>
                <w:lang w:val="fr-CH"/>
              </w:rPr>
              <w:t>Comptes postaux</w:t>
            </w:r>
          </w:p>
        </w:tc>
        <w:tc>
          <w:tcPr>
            <w:tcW w:w="1568" w:type="dxa"/>
          </w:tcPr>
          <w:p w:rsidR="00A04483" w:rsidRPr="005743F2" w:rsidRDefault="00583686" w:rsidP="00A04483">
            <w:pPr>
              <w:spacing w:after="80"/>
              <w:contextualSpacing/>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2'946</w:t>
            </w:r>
          </w:p>
        </w:tc>
        <w:tc>
          <w:tcPr>
            <w:tcW w:w="1568"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1'800</w:t>
            </w:r>
          </w:p>
        </w:tc>
      </w:tr>
      <w:tr w:rsidR="00A04483" w:rsidRPr="005743F2"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szCs w:val="24"/>
                <w:lang w:val="fr-CH"/>
              </w:rPr>
            </w:pPr>
            <w:r w:rsidRPr="005743F2">
              <w:rPr>
                <w:b w:val="0"/>
                <w:szCs w:val="24"/>
                <w:lang w:val="fr-CH"/>
              </w:rPr>
              <w:t>Comptes bancaires FSA</w:t>
            </w:r>
          </w:p>
        </w:tc>
        <w:tc>
          <w:tcPr>
            <w:tcW w:w="1568" w:type="dxa"/>
          </w:tcPr>
          <w:p w:rsidR="00A04483" w:rsidRPr="005743F2" w:rsidRDefault="00583686" w:rsidP="00A04483">
            <w:pPr>
              <w:spacing w:after="80"/>
              <w:contextualSpacing/>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1'042</w:t>
            </w:r>
          </w:p>
        </w:tc>
        <w:tc>
          <w:tcPr>
            <w:tcW w:w="1568"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2'162</w:t>
            </w:r>
          </w:p>
        </w:tc>
      </w:tr>
      <w:tr w:rsidR="00A04483" w:rsidRPr="005743F2" w:rsidTr="00911A66">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szCs w:val="24"/>
                <w:lang w:val="fr-CH"/>
              </w:rPr>
            </w:pPr>
            <w:r w:rsidRPr="005743F2">
              <w:rPr>
                <w:b w:val="0"/>
                <w:szCs w:val="24"/>
                <w:lang w:val="fr-CH"/>
              </w:rPr>
              <w:t>Comptes bancaires dépôts de titres</w:t>
            </w:r>
          </w:p>
        </w:tc>
        <w:tc>
          <w:tcPr>
            <w:tcW w:w="1568" w:type="dxa"/>
          </w:tcPr>
          <w:p w:rsidR="00A04483" w:rsidRPr="005743F2" w:rsidRDefault="00583686" w:rsidP="00A04483">
            <w:pPr>
              <w:spacing w:after="80"/>
              <w:contextualSpacing/>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1'839</w:t>
            </w:r>
          </w:p>
        </w:tc>
        <w:tc>
          <w:tcPr>
            <w:tcW w:w="1568"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3'324</w:t>
            </w:r>
          </w:p>
        </w:tc>
      </w:tr>
      <w:tr w:rsidR="00A04483" w:rsidRPr="005743F2"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szCs w:val="24"/>
                <w:lang w:val="fr-CH"/>
              </w:rPr>
            </w:pPr>
            <w:r w:rsidRPr="005743F2">
              <w:rPr>
                <w:szCs w:val="24"/>
                <w:lang w:val="fr-CH"/>
              </w:rPr>
              <w:t>Total liquidités</w:t>
            </w:r>
          </w:p>
        </w:tc>
        <w:tc>
          <w:tcPr>
            <w:tcW w:w="1568" w:type="dxa"/>
          </w:tcPr>
          <w:p w:rsidR="00A04483" w:rsidRPr="005743F2" w:rsidRDefault="00583686" w:rsidP="00A04483">
            <w:pPr>
              <w:spacing w:after="80"/>
              <w:contextualSpacing/>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5'845</w:t>
            </w:r>
          </w:p>
        </w:tc>
        <w:tc>
          <w:tcPr>
            <w:tcW w:w="1568"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7'301</w:t>
            </w:r>
          </w:p>
        </w:tc>
      </w:tr>
    </w:tbl>
    <w:p w:rsidR="000F44DA" w:rsidRPr="005743F2" w:rsidRDefault="000F44DA" w:rsidP="00E93DFD">
      <w:pPr>
        <w:pStyle w:val="stdpetit"/>
        <w:rPr>
          <w:lang w:val="fr-CH"/>
        </w:rPr>
      </w:pPr>
      <w:bookmarkStart w:id="71" w:name="_2.2_Wertschriften"/>
      <w:bookmarkStart w:id="72" w:name="_5.2_Créances"/>
      <w:bookmarkStart w:id="73" w:name="_Toc413352342"/>
      <w:bookmarkStart w:id="74" w:name="_Toc428179816"/>
      <w:bookmarkStart w:id="75" w:name="_Toc477162799"/>
      <w:bookmarkEnd w:id="71"/>
      <w:bookmarkEnd w:id="72"/>
    </w:p>
    <w:p w:rsidR="000F44DA" w:rsidRPr="005743F2" w:rsidRDefault="000F44DA" w:rsidP="000F44DA">
      <w:pPr>
        <w:pStyle w:val="t2-num"/>
      </w:pPr>
      <w:bookmarkStart w:id="76" w:name="_Ref507420187"/>
      <w:bookmarkStart w:id="77" w:name="_Toc508192998"/>
      <w:r w:rsidRPr="005743F2">
        <w:t>Créances</w:t>
      </w:r>
      <w:bookmarkEnd w:id="73"/>
      <w:bookmarkEnd w:id="74"/>
      <w:bookmarkEnd w:id="75"/>
      <w:bookmarkEnd w:id="76"/>
      <w:bookmarkEnd w:id="77"/>
      <w:r w:rsidRPr="005743F2">
        <w:t xml:space="preserve"> </w:t>
      </w:r>
    </w:p>
    <w:tbl>
      <w:tblPr>
        <w:tblStyle w:val="Gitternetztabelle4Akzent1"/>
        <w:tblW w:w="9346" w:type="dxa"/>
        <w:tblLayout w:type="fixed"/>
        <w:tblLook w:val="04A0" w:firstRow="1" w:lastRow="0" w:firstColumn="1" w:lastColumn="0" w:noHBand="0" w:noVBand="1"/>
      </w:tblPr>
      <w:tblGrid>
        <w:gridCol w:w="6210"/>
        <w:gridCol w:w="1582"/>
        <w:gridCol w:w="1554"/>
      </w:tblGrid>
      <w:tr w:rsidR="000F44DA" w:rsidRPr="005743F2" w:rsidTr="00911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F44DA" w:rsidRPr="005743F2" w:rsidRDefault="00807D8F" w:rsidP="00807D8F">
            <w:pPr>
              <w:tabs>
                <w:tab w:val="clear" w:pos="1134"/>
                <w:tab w:val="clear" w:pos="2835"/>
                <w:tab w:val="clear" w:pos="5670"/>
                <w:tab w:val="clear" w:pos="8505"/>
              </w:tabs>
              <w:rPr>
                <w:lang w:val="fr-CH"/>
              </w:rPr>
            </w:pPr>
            <w:bookmarkStart w:id="78" w:name="Spaltentitel9"/>
            <w:bookmarkStart w:id="79" w:name="Title08"/>
            <w:bookmarkEnd w:id="78"/>
            <w:bookmarkEnd w:id="79"/>
            <w:r w:rsidRPr="005743F2">
              <w:rPr>
                <w:lang w:val="fr-CH"/>
              </w:rPr>
              <w:t>Créances résultant de prestations</w:t>
            </w:r>
          </w:p>
        </w:tc>
        <w:tc>
          <w:tcPr>
            <w:tcW w:w="1582"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5743F2">
              <w:rPr>
                <w:szCs w:val="24"/>
                <w:lang w:val="fr-CH"/>
              </w:rPr>
              <w:t>31.12.2017</w:t>
            </w:r>
          </w:p>
        </w:tc>
        <w:tc>
          <w:tcPr>
            <w:tcW w:w="1554"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5743F2">
              <w:rPr>
                <w:szCs w:val="24"/>
                <w:lang w:val="fr-CH"/>
              </w:rPr>
              <w:t>31.12.2016</w:t>
            </w:r>
          </w:p>
        </w:tc>
      </w:tr>
      <w:tr w:rsidR="00A04483" w:rsidRPr="005743F2"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szCs w:val="24"/>
                <w:lang w:val="fr-CH"/>
              </w:rPr>
            </w:pPr>
            <w:r w:rsidRPr="005743F2">
              <w:rPr>
                <w:b w:val="0"/>
                <w:szCs w:val="24"/>
                <w:lang w:val="fr-CH"/>
              </w:rPr>
              <w:t>Créances envers des tiers</w:t>
            </w:r>
          </w:p>
        </w:tc>
        <w:tc>
          <w:tcPr>
            <w:tcW w:w="1582"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327</w:t>
            </w:r>
          </w:p>
        </w:tc>
        <w:tc>
          <w:tcPr>
            <w:tcW w:w="1554"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262</w:t>
            </w:r>
          </w:p>
        </w:tc>
      </w:tr>
      <w:tr w:rsidR="00A04483" w:rsidRPr="005743F2" w:rsidTr="00911A66">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szCs w:val="24"/>
                <w:lang w:val="fr-CH"/>
              </w:rPr>
            </w:pPr>
            <w:r w:rsidRPr="005743F2">
              <w:rPr>
                <w:b w:val="0"/>
                <w:szCs w:val="24"/>
                <w:lang w:val="fr-CH"/>
              </w:rPr>
              <w:t>Créances envers des organisations proches</w:t>
            </w:r>
          </w:p>
        </w:tc>
        <w:tc>
          <w:tcPr>
            <w:tcW w:w="1582"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16</w:t>
            </w:r>
          </w:p>
        </w:tc>
        <w:tc>
          <w:tcPr>
            <w:tcW w:w="1554"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27</w:t>
            </w:r>
          </w:p>
        </w:tc>
      </w:tr>
      <w:tr w:rsidR="00A04483" w:rsidRPr="005743F2"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8239B5" w:rsidP="00A04483">
            <w:pPr>
              <w:rPr>
                <w:szCs w:val="24"/>
                <w:lang w:val="fr-CH"/>
              </w:rPr>
            </w:pPr>
            <w:r w:rsidRPr="005743F2">
              <w:rPr>
                <w:szCs w:val="24"/>
                <w:lang w:val="fr-CH"/>
              </w:rPr>
              <w:t>Total c</w:t>
            </w:r>
            <w:r w:rsidR="00A04483" w:rsidRPr="005743F2">
              <w:rPr>
                <w:szCs w:val="24"/>
                <w:lang w:val="fr-CH"/>
              </w:rPr>
              <w:t xml:space="preserve">réances résultant de prestations </w:t>
            </w:r>
          </w:p>
        </w:tc>
        <w:tc>
          <w:tcPr>
            <w:tcW w:w="1582"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343</w:t>
            </w:r>
          </w:p>
        </w:tc>
        <w:tc>
          <w:tcPr>
            <w:tcW w:w="1554"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290</w:t>
            </w:r>
          </w:p>
        </w:tc>
      </w:tr>
    </w:tbl>
    <w:p w:rsidR="00807D8F" w:rsidRPr="005743F2" w:rsidRDefault="00807D8F" w:rsidP="009C09A0">
      <w:pPr>
        <w:pStyle w:val="stdpetit"/>
        <w:rPr>
          <w:lang w:val="fr-CH"/>
        </w:rPr>
      </w:pPr>
      <w:bookmarkStart w:id="80" w:name="Spaltentitel10"/>
      <w:bookmarkEnd w:id="80"/>
    </w:p>
    <w:tbl>
      <w:tblPr>
        <w:tblStyle w:val="Gitternetztabelle4Akzent1"/>
        <w:tblW w:w="9388" w:type="dxa"/>
        <w:tblLayout w:type="fixed"/>
        <w:tblLook w:val="04A0" w:firstRow="1" w:lastRow="0" w:firstColumn="1" w:lastColumn="0" w:noHBand="0" w:noVBand="1"/>
      </w:tblPr>
      <w:tblGrid>
        <w:gridCol w:w="6210"/>
        <w:gridCol w:w="1596"/>
        <w:gridCol w:w="1568"/>
        <w:gridCol w:w="14"/>
      </w:tblGrid>
      <w:tr w:rsidR="000F44DA" w:rsidRPr="005743F2" w:rsidTr="00911A66">
        <w:trPr>
          <w:gridAfter w:val="1"/>
          <w:cnfStyle w:val="100000000000" w:firstRow="1" w:lastRow="0" w:firstColumn="0" w:lastColumn="0" w:oddVBand="0" w:evenVBand="0" w:oddHBand="0"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0F44DA" w:rsidRPr="005743F2" w:rsidRDefault="000F44DA" w:rsidP="00F078AC">
            <w:pPr>
              <w:rPr>
                <w:b w:val="0"/>
                <w:lang w:val="fr-CH"/>
              </w:rPr>
            </w:pPr>
            <w:bookmarkStart w:id="81" w:name="Title09"/>
            <w:bookmarkEnd w:id="81"/>
            <w:r w:rsidRPr="005743F2">
              <w:rPr>
                <w:lang w:val="fr-CH"/>
              </w:rPr>
              <w:t>Autres créances à court terme</w:t>
            </w:r>
          </w:p>
        </w:tc>
        <w:tc>
          <w:tcPr>
            <w:tcW w:w="1596"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31.12.2017</w:t>
            </w:r>
          </w:p>
        </w:tc>
        <w:tc>
          <w:tcPr>
            <w:tcW w:w="1568"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31.12.2016</w:t>
            </w:r>
          </w:p>
        </w:tc>
      </w:tr>
      <w:tr w:rsidR="00A04483" w:rsidRPr="005743F2" w:rsidTr="00911A66">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lang w:val="fr-CH"/>
              </w:rPr>
            </w:pPr>
            <w:r w:rsidRPr="005743F2">
              <w:rPr>
                <w:b w:val="0"/>
                <w:lang w:val="fr-CH"/>
              </w:rPr>
              <w:t>Valeur nominale des prêts</w:t>
            </w:r>
          </w:p>
        </w:tc>
        <w:tc>
          <w:tcPr>
            <w:tcW w:w="1596"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12</w:t>
            </w:r>
          </w:p>
        </w:tc>
        <w:tc>
          <w:tcPr>
            <w:tcW w:w="1568"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24</w:t>
            </w:r>
          </w:p>
        </w:tc>
      </w:tr>
      <w:tr w:rsidR="00A04483" w:rsidRPr="005743F2" w:rsidTr="00911A66">
        <w:trPr>
          <w:gridAfter w:val="1"/>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lang w:val="fr-CH"/>
              </w:rPr>
            </w:pPr>
            <w:r w:rsidRPr="005743F2">
              <w:rPr>
                <w:b w:val="0"/>
                <w:lang w:val="fr-CH"/>
              </w:rPr>
              <w:t>Corrections de valeur des prêts</w:t>
            </w:r>
          </w:p>
        </w:tc>
        <w:tc>
          <w:tcPr>
            <w:tcW w:w="1596"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-6</w:t>
            </w:r>
          </w:p>
        </w:tc>
        <w:tc>
          <w:tcPr>
            <w:tcW w:w="1568"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-18</w:t>
            </w:r>
          </w:p>
        </w:tc>
      </w:tr>
      <w:tr w:rsidR="00A04483" w:rsidRPr="005743F2" w:rsidTr="00911A66">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lang w:val="fr-CH"/>
              </w:rPr>
            </w:pPr>
            <w:r w:rsidRPr="005743F2">
              <w:rPr>
                <w:b w:val="0"/>
                <w:lang w:val="fr-CH"/>
              </w:rPr>
              <w:t xml:space="preserve">Préfinancements </w:t>
            </w:r>
          </w:p>
        </w:tc>
        <w:tc>
          <w:tcPr>
            <w:tcW w:w="1596"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w:t>
            </w:r>
          </w:p>
        </w:tc>
        <w:tc>
          <w:tcPr>
            <w:tcW w:w="1568"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w:t>
            </w:r>
          </w:p>
        </w:tc>
      </w:tr>
      <w:tr w:rsidR="00A04483" w:rsidRPr="005743F2" w:rsidTr="00911A66">
        <w:trPr>
          <w:gridAfter w:val="1"/>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lang w:val="fr-CH"/>
              </w:rPr>
            </w:pPr>
            <w:r w:rsidRPr="005743F2">
              <w:rPr>
                <w:b w:val="0"/>
                <w:lang w:val="fr-CH"/>
              </w:rPr>
              <w:t xml:space="preserve">Impôts anticipés </w:t>
            </w:r>
          </w:p>
        </w:tc>
        <w:tc>
          <w:tcPr>
            <w:tcW w:w="1596"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43</w:t>
            </w:r>
          </w:p>
        </w:tc>
        <w:tc>
          <w:tcPr>
            <w:tcW w:w="1568"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69</w:t>
            </w:r>
          </w:p>
        </w:tc>
      </w:tr>
      <w:tr w:rsidR="00A04483" w:rsidRPr="005743F2" w:rsidTr="00911A66">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583686" w:rsidP="00A04483">
            <w:pPr>
              <w:rPr>
                <w:b w:val="0"/>
                <w:lang w:val="fr-CH"/>
              </w:rPr>
            </w:pPr>
            <w:r w:rsidRPr="005743F2">
              <w:rPr>
                <w:b w:val="0"/>
                <w:lang w:val="fr-CH"/>
              </w:rPr>
              <w:t>Crédits sociaux de sécurité</w:t>
            </w:r>
          </w:p>
        </w:tc>
        <w:tc>
          <w:tcPr>
            <w:tcW w:w="1596"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0</w:t>
            </w:r>
          </w:p>
        </w:tc>
        <w:tc>
          <w:tcPr>
            <w:tcW w:w="1568"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8</w:t>
            </w:r>
          </w:p>
        </w:tc>
      </w:tr>
      <w:tr w:rsidR="00583686" w:rsidRPr="005743F2" w:rsidTr="00911A66">
        <w:trPr>
          <w:gridAfter w:val="1"/>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583686" w:rsidRPr="005743F2" w:rsidRDefault="00583686" w:rsidP="00A04483">
            <w:pPr>
              <w:rPr>
                <w:b w:val="0"/>
                <w:lang w:val="fr-CH"/>
              </w:rPr>
            </w:pPr>
            <w:r w:rsidRPr="005743F2">
              <w:rPr>
                <w:b w:val="0"/>
                <w:lang w:val="fr-CH"/>
              </w:rPr>
              <w:t>Contributions des cantons</w:t>
            </w:r>
          </w:p>
        </w:tc>
        <w:tc>
          <w:tcPr>
            <w:tcW w:w="1596" w:type="dxa"/>
          </w:tcPr>
          <w:p w:rsidR="00583686"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47</w:t>
            </w:r>
          </w:p>
        </w:tc>
        <w:tc>
          <w:tcPr>
            <w:tcW w:w="1568" w:type="dxa"/>
          </w:tcPr>
          <w:p w:rsidR="00583686"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47</w:t>
            </w:r>
          </w:p>
        </w:tc>
      </w:tr>
      <w:tr w:rsidR="00A04483" w:rsidRPr="005743F2" w:rsidTr="00911A66">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lang w:val="fr-CH"/>
              </w:rPr>
            </w:pPr>
            <w:r w:rsidRPr="005743F2">
              <w:rPr>
                <w:b w:val="0"/>
                <w:lang w:val="fr-CH"/>
              </w:rPr>
              <w:t>Dépôts de loyers</w:t>
            </w:r>
          </w:p>
        </w:tc>
        <w:tc>
          <w:tcPr>
            <w:tcW w:w="1596"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176</w:t>
            </w:r>
          </w:p>
        </w:tc>
        <w:tc>
          <w:tcPr>
            <w:tcW w:w="1568"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146</w:t>
            </w:r>
          </w:p>
        </w:tc>
      </w:tr>
      <w:tr w:rsidR="00A04483" w:rsidRPr="005743F2" w:rsidTr="00911A66">
        <w:trPr>
          <w:gridAfter w:val="1"/>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lang w:val="fr-CH"/>
              </w:rPr>
            </w:pPr>
            <w:r w:rsidRPr="005743F2">
              <w:rPr>
                <w:lang w:val="fr-CH"/>
              </w:rPr>
              <w:t xml:space="preserve">Total </w:t>
            </w:r>
            <w:r w:rsidR="008239B5" w:rsidRPr="005743F2">
              <w:rPr>
                <w:lang w:val="fr-CH"/>
              </w:rPr>
              <w:t>a</w:t>
            </w:r>
            <w:r w:rsidRPr="005743F2">
              <w:rPr>
                <w:lang w:val="fr-CH"/>
              </w:rPr>
              <w:t>utres créances à court terme</w:t>
            </w:r>
          </w:p>
        </w:tc>
        <w:tc>
          <w:tcPr>
            <w:tcW w:w="1596"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274</w:t>
            </w:r>
          </w:p>
        </w:tc>
        <w:tc>
          <w:tcPr>
            <w:tcW w:w="1568"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282</w:t>
            </w:r>
          </w:p>
        </w:tc>
      </w:tr>
      <w:tr w:rsidR="000F44DA" w:rsidRPr="005743F2"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8" w:type="dxa"/>
            <w:gridSpan w:val="4"/>
          </w:tcPr>
          <w:p w:rsidR="000F44DA" w:rsidRPr="005743F2" w:rsidRDefault="000F44DA" w:rsidP="00F078AC">
            <w:pPr>
              <w:jc w:val="right"/>
              <w:rPr>
                <w:lang w:val="fr-CH"/>
              </w:rPr>
            </w:pPr>
          </w:p>
        </w:tc>
      </w:tr>
      <w:tr w:rsidR="000F44DA" w:rsidRPr="005743F2" w:rsidTr="00911A66">
        <w:trPr>
          <w:gridAfter w:val="1"/>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0F44DA" w:rsidRPr="005743F2" w:rsidRDefault="000F44DA" w:rsidP="00F078AC">
            <w:pPr>
              <w:rPr>
                <w:b w:val="0"/>
                <w:lang w:val="fr-CH"/>
              </w:rPr>
            </w:pPr>
            <w:r w:rsidRPr="005743F2">
              <w:rPr>
                <w:lang w:val="fr-CH"/>
              </w:rPr>
              <w:t>Total des créances</w:t>
            </w:r>
          </w:p>
        </w:tc>
        <w:tc>
          <w:tcPr>
            <w:tcW w:w="1596" w:type="dxa"/>
          </w:tcPr>
          <w:p w:rsidR="000F44DA" w:rsidRPr="005743F2" w:rsidRDefault="00583686" w:rsidP="00F078AC">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617</w:t>
            </w:r>
          </w:p>
        </w:tc>
        <w:tc>
          <w:tcPr>
            <w:tcW w:w="1568" w:type="dxa"/>
          </w:tcPr>
          <w:p w:rsidR="000F44DA" w:rsidRPr="005743F2" w:rsidRDefault="00A04483" w:rsidP="00F078AC">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572</w:t>
            </w:r>
          </w:p>
        </w:tc>
      </w:tr>
    </w:tbl>
    <w:p w:rsidR="000F44DA" w:rsidRPr="005743F2" w:rsidRDefault="000F44DA" w:rsidP="009C09A0">
      <w:pPr>
        <w:pStyle w:val="stdpetit"/>
        <w:rPr>
          <w:lang w:val="fr-CH"/>
        </w:rPr>
      </w:pPr>
    </w:p>
    <w:p w:rsidR="00150896" w:rsidRPr="005743F2" w:rsidRDefault="00150896" w:rsidP="009C09A0">
      <w:pPr>
        <w:pStyle w:val="stdpetit"/>
        <w:rPr>
          <w:lang w:val="fr-CH"/>
        </w:rPr>
      </w:pPr>
    </w:p>
    <w:p w:rsidR="000F44DA" w:rsidRPr="005743F2" w:rsidRDefault="000F44DA" w:rsidP="000F44DA">
      <w:pPr>
        <w:pStyle w:val="t2-num"/>
      </w:pPr>
      <w:bookmarkStart w:id="82" w:name="_Ref507420199"/>
      <w:bookmarkStart w:id="83" w:name="_Toc508192999"/>
      <w:r w:rsidRPr="005743F2">
        <w:t>Compte de régularisation actifs</w:t>
      </w:r>
      <w:bookmarkStart w:id="84" w:name="_Toc255563351"/>
      <w:bookmarkStart w:id="85" w:name="_Toc256072849"/>
      <w:bookmarkStart w:id="86" w:name="_Toc285024956"/>
      <w:bookmarkStart w:id="87" w:name="_Toc285025670"/>
      <w:bookmarkStart w:id="88" w:name="_Toc285026137"/>
      <w:bookmarkStart w:id="89" w:name="_Toc285026268"/>
      <w:bookmarkStart w:id="90" w:name="_Toc286247107"/>
      <w:bookmarkStart w:id="91" w:name="_Toc354054046"/>
      <w:bookmarkEnd w:id="82"/>
      <w:bookmarkEnd w:id="83"/>
    </w:p>
    <w:tbl>
      <w:tblPr>
        <w:tblStyle w:val="Gitternetztabelle4Akzent1"/>
        <w:tblW w:w="9360" w:type="dxa"/>
        <w:tblLayout w:type="fixed"/>
        <w:tblLook w:val="04A0" w:firstRow="1" w:lastRow="0" w:firstColumn="1" w:lastColumn="0" w:noHBand="0" w:noVBand="1"/>
      </w:tblPr>
      <w:tblGrid>
        <w:gridCol w:w="6210"/>
        <w:gridCol w:w="1582"/>
        <w:gridCol w:w="1568"/>
      </w:tblGrid>
      <w:tr w:rsidR="000F44DA" w:rsidRPr="005743F2" w:rsidTr="00911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F44DA" w:rsidRPr="005743F2" w:rsidRDefault="000F44DA" w:rsidP="00F078AC">
            <w:pPr>
              <w:rPr>
                <w:b w:val="0"/>
                <w:lang w:val="fr-CH"/>
              </w:rPr>
            </w:pPr>
            <w:bookmarkStart w:id="92" w:name="Title10"/>
            <w:bookmarkEnd w:id="92"/>
            <w:r w:rsidRPr="005743F2">
              <w:rPr>
                <w:lang w:val="fr-CH"/>
              </w:rPr>
              <w:t>Compte de régularisation actifs</w:t>
            </w:r>
          </w:p>
        </w:tc>
        <w:tc>
          <w:tcPr>
            <w:tcW w:w="1582"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Etat au 31.12.2017</w:t>
            </w:r>
          </w:p>
        </w:tc>
        <w:tc>
          <w:tcPr>
            <w:tcW w:w="1568"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Etat au 31.12.2016</w:t>
            </w:r>
          </w:p>
        </w:tc>
      </w:tr>
      <w:tr w:rsidR="00A04483" w:rsidRPr="005743F2"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lang w:val="fr-CH"/>
              </w:rPr>
            </w:pPr>
            <w:r w:rsidRPr="005743F2">
              <w:rPr>
                <w:b w:val="0"/>
                <w:lang w:val="fr-CH"/>
              </w:rPr>
              <w:t>Compte de régularisation</w:t>
            </w:r>
          </w:p>
        </w:tc>
        <w:tc>
          <w:tcPr>
            <w:tcW w:w="1582"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222</w:t>
            </w:r>
          </w:p>
        </w:tc>
        <w:tc>
          <w:tcPr>
            <w:tcW w:w="1568"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806</w:t>
            </w:r>
          </w:p>
        </w:tc>
      </w:tr>
      <w:tr w:rsidR="00A04483" w:rsidRPr="005743F2" w:rsidTr="00911A66">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lang w:val="fr-CH"/>
              </w:rPr>
            </w:pPr>
            <w:r w:rsidRPr="005743F2">
              <w:rPr>
                <w:b w:val="0"/>
                <w:lang w:val="fr-CH"/>
              </w:rPr>
              <w:t xml:space="preserve">Compte de régularisation actifs dépôts des titres </w:t>
            </w:r>
          </w:p>
        </w:tc>
        <w:tc>
          <w:tcPr>
            <w:tcW w:w="1582"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24</w:t>
            </w:r>
          </w:p>
        </w:tc>
        <w:tc>
          <w:tcPr>
            <w:tcW w:w="1568"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36</w:t>
            </w:r>
          </w:p>
        </w:tc>
      </w:tr>
      <w:tr w:rsidR="00A04483" w:rsidRPr="005743F2"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lang w:val="fr-CH"/>
              </w:rPr>
            </w:pPr>
            <w:r w:rsidRPr="005743F2">
              <w:rPr>
                <w:b w:val="0"/>
                <w:lang w:val="fr-CH"/>
              </w:rPr>
              <w:t>Compte transitoire actifs</w:t>
            </w:r>
          </w:p>
        </w:tc>
        <w:tc>
          <w:tcPr>
            <w:tcW w:w="1582"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35</w:t>
            </w:r>
          </w:p>
        </w:tc>
        <w:tc>
          <w:tcPr>
            <w:tcW w:w="1568"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2</w:t>
            </w:r>
          </w:p>
        </w:tc>
      </w:tr>
      <w:tr w:rsidR="00A04483" w:rsidRPr="005743F2" w:rsidTr="00911A66">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8239B5" w:rsidP="00A04483">
            <w:pPr>
              <w:rPr>
                <w:b w:val="0"/>
                <w:lang w:val="fr-CH"/>
              </w:rPr>
            </w:pPr>
            <w:r w:rsidRPr="005743F2">
              <w:rPr>
                <w:b w:val="0"/>
                <w:lang w:val="fr-CH"/>
              </w:rPr>
              <w:t>Compte transitoire avoirs OFAS sous-contractant</w:t>
            </w:r>
          </w:p>
        </w:tc>
        <w:tc>
          <w:tcPr>
            <w:tcW w:w="1582"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-208</w:t>
            </w:r>
          </w:p>
        </w:tc>
        <w:tc>
          <w:tcPr>
            <w:tcW w:w="1568"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-68</w:t>
            </w:r>
          </w:p>
        </w:tc>
      </w:tr>
      <w:tr w:rsidR="00A04483" w:rsidRPr="005743F2"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lang w:val="fr-CH"/>
              </w:rPr>
            </w:pPr>
            <w:r w:rsidRPr="005743F2">
              <w:rPr>
                <w:b w:val="0"/>
                <w:lang w:val="fr-CH"/>
              </w:rPr>
              <w:t>Compte transitoire OFAS</w:t>
            </w:r>
          </w:p>
        </w:tc>
        <w:tc>
          <w:tcPr>
            <w:tcW w:w="1582"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-343</w:t>
            </w:r>
          </w:p>
        </w:tc>
        <w:tc>
          <w:tcPr>
            <w:tcW w:w="1568"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-361</w:t>
            </w:r>
          </w:p>
        </w:tc>
      </w:tr>
      <w:tr w:rsidR="00A04483" w:rsidRPr="005743F2" w:rsidTr="00911A66">
        <w:tc>
          <w:tcPr>
            <w:cnfStyle w:val="001000000000" w:firstRow="0" w:lastRow="0" w:firstColumn="1" w:lastColumn="0" w:oddVBand="0" w:evenVBand="0" w:oddHBand="0" w:evenHBand="0" w:firstRowFirstColumn="0" w:firstRowLastColumn="0" w:lastRowFirstColumn="0" w:lastRowLastColumn="0"/>
            <w:tcW w:w="6210" w:type="dxa"/>
          </w:tcPr>
          <w:p w:rsidR="00A04483" w:rsidRPr="005743F2" w:rsidRDefault="00A04483" w:rsidP="00A04483">
            <w:pPr>
              <w:rPr>
                <w:b w:val="0"/>
                <w:lang w:val="fr-CH"/>
              </w:rPr>
            </w:pPr>
            <w:r w:rsidRPr="005743F2">
              <w:rPr>
                <w:lang w:val="fr-CH"/>
              </w:rPr>
              <w:t>Total compte de régularisation actifs</w:t>
            </w:r>
          </w:p>
        </w:tc>
        <w:tc>
          <w:tcPr>
            <w:tcW w:w="1582"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-269</w:t>
            </w:r>
          </w:p>
        </w:tc>
        <w:tc>
          <w:tcPr>
            <w:tcW w:w="1568"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415</w:t>
            </w:r>
          </w:p>
        </w:tc>
      </w:tr>
    </w:tbl>
    <w:p w:rsidR="00911A66" w:rsidRPr="005743F2" w:rsidRDefault="00911A66" w:rsidP="00911A66">
      <w:pPr>
        <w:pStyle w:val="stdpetit"/>
        <w:rPr>
          <w:lang w:val="fr-CH"/>
        </w:rPr>
      </w:pPr>
      <w:bookmarkStart w:id="93" w:name="_5.4_Immobilisations_corporelles"/>
      <w:bookmarkStart w:id="94" w:name="_Toc413352344"/>
      <w:bookmarkStart w:id="95" w:name="_Toc428179818"/>
      <w:bookmarkEnd w:id="93"/>
    </w:p>
    <w:p w:rsidR="00911A66" w:rsidRPr="005743F2" w:rsidRDefault="00911A66" w:rsidP="00911A66">
      <w:pPr>
        <w:pStyle w:val="stdpetit"/>
        <w:rPr>
          <w:lang w:val="fr-CH"/>
        </w:rPr>
      </w:pPr>
      <w:r w:rsidRPr="005743F2">
        <w:rPr>
          <w:lang w:val="fr-CH"/>
        </w:rPr>
        <w:br w:type="page"/>
      </w:r>
    </w:p>
    <w:p w:rsidR="000F44DA" w:rsidRPr="005743F2" w:rsidRDefault="000F44DA" w:rsidP="000F44DA">
      <w:pPr>
        <w:pStyle w:val="t2-num"/>
      </w:pPr>
      <w:bookmarkStart w:id="96" w:name="Immobilisationscorporellesmeubleetimmeub"/>
      <w:bookmarkStart w:id="97" w:name="_Toc477162801"/>
      <w:bookmarkStart w:id="98" w:name="_Toc508193000"/>
      <w:r w:rsidRPr="005743F2">
        <w:lastRenderedPageBreak/>
        <w:t>Immobilisations corporelles</w:t>
      </w:r>
      <w:bookmarkEnd w:id="84"/>
      <w:bookmarkEnd w:id="85"/>
      <w:bookmarkEnd w:id="86"/>
      <w:bookmarkEnd w:id="87"/>
      <w:bookmarkEnd w:id="88"/>
      <w:bookmarkEnd w:id="89"/>
      <w:bookmarkEnd w:id="90"/>
      <w:bookmarkEnd w:id="91"/>
      <w:r w:rsidRPr="005743F2">
        <w:t xml:space="preserve"> meubles et immeubles</w:t>
      </w:r>
      <w:bookmarkEnd w:id="94"/>
      <w:bookmarkEnd w:id="95"/>
      <w:bookmarkEnd w:id="96"/>
      <w:bookmarkEnd w:id="97"/>
      <w:bookmarkEnd w:id="98"/>
    </w:p>
    <w:tbl>
      <w:tblPr>
        <w:tblStyle w:val="Gitternetztabelle4Akzent1"/>
        <w:tblW w:w="9374" w:type="dxa"/>
        <w:tblLayout w:type="fixed"/>
        <w:tblLook w:val="04A0" w:firstRow="1" w:lastRow="0" w:firstColumn="1" w:lastColumn="0" w:noHBand="0" w:noVBand="1"/>
      </w:tblPr>
      <w:tblGrid>
        <w:gridCol w:w="4573"/>
        <w:gridCol w:w="1203"/>
        <w:gridCol w:w="1120"/>
        <w:gridCol w:w="1274"/>
        <w:gridCol w:w="1204"/>
      </w:tblGrid>
      <w:tr w:rsidR="000F44DA" w:rsidRPr="005743F2"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5743F2" w:rsidRDefault="000F44DA" w:rsidP="00F078AC">
            <w:pPr>
              <w:rPr>
                <w:b w:val="0"/>
                <w:lang w:val="fr-CH"/>
              </w:rPr>
            </w:pPr>
            <w:bookmarkStart w:id="99" w:name="Title11"/>
            <w:bookmarkEnd w:id="99"/>
            <w:r w:rsidRPr="005743F2">
              <w:rPr>
                <w:lang w:val="fr-CH"/>
              </w:rPr>
              <w:t>Immobilisations corporelles meubles</w:t>
            </w:r>
          </w:p>
        </w:tc>
        <w:tc>
          <w:tcPr>
            <w:tcW w:w="1203"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Etat au 31.12.16</w:t>
            </w:r>
          </w:p>
        </w:tc>
        <w:tc>
          <w:tcPr>
            <w:tcW w:w="1120" w:type="dxa"/>
          </w:tcPr>
          <w:p w:rsidR="000F44DA" w:rsidRPr="005743F2"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Entrées</w:t>
            </w:r>
          </w:p>
        </w:tc>
        <w:tc>
          <w:tcPr>
            <w:tcW w:w="1274" w:type="dxa"/>
          </w:tcPr>
          <w:p w:rsidR="000F44DA" w:rsidRPr="005743F2"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5743F2">
              <w:rPr>
                <w:rFonts w:eastAsia="Arial Unicode MS"/>
                <w:lang w:val="fr-CH"/>
              </w:rPr>
              <w:t>Sorties</w:t>
            </w:r>
          </w:p>
        </w:tc>
        <w:tc>
          <w:tcPr>
            <w:tcW w:w="1204"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Etat au 31.12.17</w:t>
            </w:r>
          </w:p>
        </w:tc>
      </w:tr>
      <w:tr w:rsidR="00A04483"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rPr>
                <w:b w:val="0"/>
                <w:lang w:val="fr-CH"/>
              </w:rPr>
            </w:pPr>
            <w:r w:rsidRPr="005743F2">
              <w:rPr>
                <w:b w:val="0"/>
                <w:lang w:val="fr-CH"/>
              </w:rPr>
              <w:t>Machines et appareils</w:t>
            </w:r>
          </w:p>
        </w:tc>
        <w:tc>
          <w:tcPr>
            <w:tcW w:w="1203"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199</w:t>
            </w:r>
          </w:p>
        </w:tc>
        <w:tc>
          <w:tcPr>
            <w:tcW w:w="1120"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19</w:t>
            </w:r>
          </w:p>
        </w:tc>
        <w:tc>
          <w:tcPr>
            <w:tcW w:w="127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0</w:t>
            </w:r>
          </w:p>
        </w:tc>
        <w:tc>
          <w:tcPr>
            <w:tcW w:w="120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218</w:t>
            </w:r>
          </w:p>
        </w:tc>
      </w:tr>
      <w:tr w:rsidR="00A04483" w:rsidRPr="005743F2" w:rsidTr="00E82A64">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tabs>
                <w:tab w:val="clear" w:pos="1134"/>
                <w:tab w:val="clear" w:pos="2835"/>
                <w:tab w:val="clear" w:pos="5670"/>
                <w:tab w:val="clear" w:pos="8505"/>
              </w:tabs>
              <w:rPr>
                <w:b w:val="0"/>
                <w:lang w:val="fr-CH"/>
              </w:rPr>
            </w:pPr>
            <w:r w:rsidRPr="005743F2">
              <w:rPr>
                <w:b w:val="0"/>
                <w:lang w:val="fr-CH"/>
              </w:rPr>
              <w:t>Mobilie</w:t>
            </w:r>
            <w:r w:rsidR="008239B5" w:rsidRPr="005743F2">
              <w:rPr>
                <w:b w:val="0"/>
                <w:lang w:val="fr-CH"/>
              </w:rPr>
              <w:t>rs</w:t>
            </w:r>
          </w:p>
        </w:tc>
        <w:tc>
          <w:tcPr>
            <w:tcW w:w="1203"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543</w:t>
            </w:r>
          </w:p>
        </w:tc>
        <w:tc>
          <w:tcPr>
            <w:tcW w:w="1120"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8</w:t>
            </w:r>
          </w:p>
        </w:tc>
        <w:tc>
          <w:tcPr>
            <w:tcW w:w="127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-16</w:t>
            </w:r>
          </w:p>
        </w:tc>
        <w:tc>
          <w:tcPr>
            <w:tcW w:w="120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535</w:t>
            </w:r>
          </w:p>
        </w:tc>
      </w:tr>
      <w:tr w:rsidR="00A04483"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C73AF7" w:rsidP="00A04483">
            <w:pPr>
              <w:rPr>
                <w:b w:val="0"/>
                <w:lang w:val="fr-CH"/>
              </w:rPr>
            </w:pPr>
            <w:r w:rsidRPr="005743F2">
              <w:rPr>
                <w:b w:val="0"/>
                <w:lang w:val="fr-CH"/>
              </w:rPr>
              <w:t>I</w:t>
            </w:r>
            <w:r w:rsidR="00A04483" w:rsidRPr="005743F2">
              <w:rPr>
                <w:b w:val="0"/>
                <w:lang w:val="fr-CH"/>
              </w:rPr>
              <w:t>nstallations</w:t>
            </w:r>
          </w:p>
        </w:tc>
        <w:tc>
          <w:tcPr>
            <w:tcW w:w="1203"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1'478</w:t>
            </w:r>
          </w:p>
        </w:tc>
        <w:tc>
          <w:tcPr>
            <w:tcW w:w="1120"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12</w:t>
            </w:r>
          </w:p>
        </w:tc>
        <w:tc>
          <w:tcPr>
            <w:tcW w:w="127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-179</w:t>
            </w:r>
          </w:p>
        </w:tc>
        <w:tc>
          <w:tcPr>
            <w:tcW w:w="120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1'311</w:t>
            </w:r>
          </w:p>
        </w:tc>
      </w:tr>
      <w:tr w:rsidR="00A04483" w:rsidRPr="005743F2" w:rsidTr="00E82A64">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C73AF7" w:rsidP="00A04483">
            <w:pPr>
              <w:rPr>
                <w:b w:val="0"/>
                <w:lang w:val="fr-CH"/>
              </w:rPr>
            </w:pPr>
            <w:r w:rsidRPr="005743F2">
              <w:rPr>
                <w:b w:val="0"/>
                <w:lang w:val="fr-CH"/>
              </w:rPr>
              <w:t>Installations IT</w:t>
            </w:r>
          </w:p>
        </w:tc>
        <w:tc>
          <w:tcPr>
            <w:tcW w:w="1203"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731</w:t>
            </w:r>
          </w:p>
        </w:tc>
        <w:tc>
          <w:tcPr>
            <w:tcW w:w="1120"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43</w:t>
            </w:r>
          </w:p>
        </w:tc>
        <w:tc>
          <w:tcPr>
            <w:tcW w:w="127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-34</w:t>
            </w:r>
          </w:p>
        </w:tc>
        <w:tc>
          <w:tcPr>
            <w:tcW w:w="120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740</w:t>
            </w:r>
          </w:p>
        </w:tc>
      </w:tr>
      <w:tr w:rsidR="00A04483"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rPr>
                <w:b w:val="0"/>
                <w:lang w:val="fr-CH"/>
              </w:rPr>
            </w:pPr>
            <w:r w:rsidRPr="005743F2">
              <w:rPr>
                <w:b w:val="0"/>
                <w:lang w:val="fr-CH"/>
              </w:rPr>
              <w:t>Véhicules</w:t>
            </w:r>
          </w:p>
        </w:tc>
        <w:tc>
          <w:tcPr>
            <w:tcW w:w="1203"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61</w:t>
            </w:r>
          </w:p>
        </w:tc>
        <w:tc>
          <w:tcPr>
            <w:tcW w:w="1120"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0</w:t>
            </w:r>
          </w:p>
        </w:tc>
        <w:tc>
          <w:tcPr>
            <w:tcW w:w="127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0</w:t>
            </w:r>
          </w:p>
        </w:tc>
        <w:tc>
          <w:tcPr>
            <w:tcW w:w="120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61</w:t>
            </w:r>
          </w:p>
        </w:tc>
      </w:tr>
      <w:tr w:rsidR="00A04483" w:rsidRPr="005743F2" w:rsidTr="00E82A64">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rPr>
                <w:b w:val="0"/>
                <w:lang w:val="fr-CH"/>
              </w:rPr>
            </w:pPr>
            <w:r w:rsidRPr="005743F2">
              <w:rPr>
                <w:lang w:val="fr-CH"/>
              </w:rPr>
              <w:t>Total valeur d’acquisition</w:t>
            </w:r>
          </w:p>
        </w:tc>
        <w:tc>
          <w:tcPr>
            <w:tcW w:w="1203"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3'012</w:t>
            </w:r>
          </w:p>
        </w:tc>
        <w:tc>
          <w:tcPr>
            <w:tcW w:w="1120"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82</w:t>
            </w:r>
          </w:p>
        </w:tc>
        <w:tc>
          <w:tcPr>
            <w:tcW w:w="127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-229</w:t>
            </w:r>
          </w:p>
        </w:tc>
        <w:tc>
          <w:tcPr>
            <w:tcW w:w="120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2'865</w:t>
            </w:r>
          </w:p>
        </w:tc>
      </w:tr>
    </w:tbl>
    <w:p w:rsidR="000F44DA" w:rsidRPr="005743F2" w:rsidRDefault="000F44DA" w:rsidP="000F44DA">
      <w:pPr>
        <w:rPr>
          <w:lang w:val="fr-CH"/>
        </w:rPr>
      </w:pPr>
    </w:p>
    <w:tbl>
      <w:tblPr>
        <w:tblStyle w:val="Gitternetztabelle4Akzent1"/>
        <w:tblW w:w="9374" w:type="dxa"/>
        <w:tblLayout w:type="fixed"/>
        <w:tblLook w:val="04A0" w:firstRow="1" w:lastRow="0" w:firstColumn="1" w:lastColumn="0" w:noHBand="0" w:noVBand="1"/>
      </w:tblPr>
      <w:tblGrid>
        <w:gridCol w:w="4573"/>
        <w:gridCol w:w="1203"/>
        <w:gridCol w:w="1134"/>
        <w:gridCol w:w="1260"/>
        <w:gridCol w:w="1204"/>
      </w:tblGrid>
      <w:tr w:rsidR="000F44DA" w:rsidRPr="005743F2"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5743F2" w:rsidRDefault="000F44DA" w:rsidP="00F078AC">
            <w:pPr>
              <w:rPr>
                <w:b w:val="0"/>
                <w:lang w:val="fr-CH"/>
              </w:rPr>
            </w:pPr>
            <w:bookmarkStart w:id="100" w:name="Title12"/>
            <w:bookmarkEnd w:id="100"/>
            <w:r w:rsidRPr="005743F2">
              <w:rPr>
                <w:lang w:val="fr-CH"/>
              </w:rPr>
              <w:t xml:space="preserve">Correction de valeur </w:t>
            </w:r>
            <w:proofErr w:type="gramStart"/>
            <w:r w:rsidRPr="005743F2">
              <w:rPr>
                <w:lang w:val="fr-CH"/>
              </w:rPr>
              <w:t>sur:</w:t>
            </w:r>
            <w:proofErr w:type="gramEnd"/>
          </w:p>
        </w:tc>
        <w:tc>
          <w:tcPr>
            <w:tcW w:w="1203"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Etat au 31.12.16</w:t>
            </w:r>
          </w:p>
        </w:tc>
        <w:tc>
          <w:tcPr>
            <w:tcW w:w="1134"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Amorti-ssem</w:t>
            </w:r>
            <w:r w:rsidR="008239B5" w:rsidRPr="005743F2">
              <w:rPr>
                <w:lang w:val="fr-CH"/>
              </w:rPr>
              <w:t>.</w:t>
            </w:r>
          </w:p>
        </w:tc>
        <w:tc>
          <w:tcPr>
            <w:tcW w:w="1260"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rFonts w:eastAsia="Arial Unicode MS"/>
                <w:lang w:val="fr-CH"/>
              </w:rPr>
              <w:t>Sorties</w:t>
            </w:r>
          </w:p>
        </w:tc>
        <w:tc>
          <w:tcPr>
            <w:tcW w:w="1204"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Etat au 31.12.17</w:t>
            </w:r>
          </w:p>
        </w:tc>
      </w:tr>
      <w:tr w:rsidR="00A04483"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rPr>
                <w:b w:val="0"/>
                <w:lang w:val="fr-CH"/>
              </w:rPr>
            </w:pPr>
            <w:r w:rsidRPr="005743F2">
              <w:rPr>
                <w:b w:val="0"/>
                <w:lang w:val="fr-CH"/>
              </w:rPr>
              <w:t>Machines et appareils</w:t>
            </w:r>
          </w:p>
        </w:tc>
        <w:tc>
          <w:tcPr>
            <w:tcW w:w="1203"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-148</w:t>
            </w:r>
          </w:p>
        </w:tc>
        <w:tc>
          <w:tcPr>
            <w:tcW w:w="113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-9</w:t>
            </w:r>
          </w:p>
        </w:tc>
        <w:tc>
          <w:tcPr>
            <w:tcW w:w="1260"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0</w:t>
            </w:r>
          </w:p>
        </w:tc>
        <w:tc>
          <w:tcPr>
            <w:tcW w:w="120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-157</w:t>
            </w:r>
          </w:p>
        </w:tc>
      </w:tr>
      <w:tr w:rsidR="00A04483" w:rsidRPr="005743F2" w:rsidTr="00E82A64">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tabs>
                <w:tab w:val="clear" w:pos="1134"/>
                <w:tab w:val="clear" w:pos="2835"/>
                <w:tab w:val="clear" w:pos="5670"/>
                <w:tab w:val="clear" w:pos="8505"/>
              </w:tabs>
              <w:rPr>
                <w:b w:val="0"/>
                <w:lang w:val="fr-CH"/>
              </w:rPr>
            </w:pPr>
            <w:r w:rsidRPr="005743F2">
              <w:rPr>
                <w:b w:val="0"/>
                <w:lang w:val="fr-CH"/>
              </w:rPr>
              <w:t>Mobilie</w:t>
            </w:r>
            <w:r w:rsidR="008239B5" w:rsidRPr="005743F2">
              <w:rPr>
                <w:b w:val="0"/>
                <w:lang w:val="fr-CH"/>
              </w:rPr>
              <w:t>rs</w:t>
            </w:r>
          </w:p>
        </w:tc>
        <w:tc>
          <w:tcPr>
            <w:tcW w:w="1203"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-366</w:t>
            </w:r>
          </w:p>
        </w:tc>
        <w:tc>
          <w:tcPr>
            <w:tcW w:w="113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-42</w:t>
            </w:r>
          </w:p>
        </w:tc>
        <w:tc>
          <w:tcPr>
            <w:tcW w:w="1260"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16</w:t>
            </w:r>
          </w:p>
        </w:tc>
        <w:tc>
          <w:tcPr>
            <w:tcW w:w="120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-392</w:t>
            </w:r>
          </w:p>
        </w:tc>
      </w:tr>
      <w:tr w:rsidR="00A04483"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C73AF7" w:rsidP="00A04483">
            <w:pPr>
              <w:rPr>
                <w:b w:val="0"/>
                <w:lang w:val="fr-CH"/>
              </w:rPr>
            </w:pPr>
            <w:r w:rsidRPr="005743F2">
              <w:rPr>
                <w:b w:val="0"/>
                <w:lang w:val="fr-CH"/>
              </w:rPr>
              <w:t>Installations</w:t>
            </w:r>
          </w:p>
        </w:tc>
        <w:tc>
          <w:tcPr>
            <w:tcW w:w="1203"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-1'077</w:t>
            </w:r>
          </w:p>
        </w:tc>
        <w:tc>
          <w:tcPr>
            <w:tcW w:w="113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-106</w:t>
            </w:r>
          </w:p>
        </w:tc>
        <w:tc>
          <w:tcPr>
            <w:tcW w:w="1260"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149</w:t>
            </w:r>
          </w:p>
        </w:tc>
        <w:tc>
          <w:tcPr>
            <w:tcW w:w="120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-1'033</w:t>
            </w:r>
          </w:p>
        </w:tc>
      </w:tr>
      <w:tr w:rsidR="00A04483" w:rsidRPr="005743F2" w:rsidTr="00E82A64">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C73AF7" w:rsidP="00A04483">
            <w:pPr>
              <w:rPr>
                <w:b w:val="0"/>
                <w:lang w:val="fr-CH"/>
              </w:rPr>
            </w:pPr>
            <w:r w:rsidRPr="005743F2">
              <w:rPr>
                <w:b w:val="0"/>
                <w:lang w:val="fr-CH"/>
              </w:rPr>
              <w:t>Installations IT</w:t>
            </w:r>
          </w:p>
        </w:tc>
        <w:tc>
          <w:tcPr>
            <w:tcW w:w="1203"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-632</w:t>
            </w:r>
          </w:p>
        </w:tc>
        <w:tc>
          <w:tcPr>
            <w:tcW w:w="113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-40</w:t>
            </w:r>
          </w:p>
        </w:tc>
        <w:tc>
          <w:tcPr>
            <w:tcW w:w="1260"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33</w:t>
            </w:r>
          </w:p>
        </w:tc>
        <w:tc>
          <w:tcPr>
            <w:tcW w:w="120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-639</w:t>
            </w:r>
          </w:p>
        </w:tc>
      </w:tr>
      <w:tr w:rsidR="00A04483"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rPr>
                <w:b w:val="0"/>
                <w:lang w:val="fr-CH"/>
              </w:rPr>
            </w:pPr>
            <w:r w:rsidRPr="005743F2">
              <w:rPr>
                <w:b w:val="0"/>
                <w:lang w:val="fr-CH"/>
              </w:rPr>
              <w:t>Véhicules</w:t>
            </w:r>
          </w:p>
        </w:tc>
        <w:tc>
          <w:tcPr>
            <w:tcW w:w="1203"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-47</w:t>
            </w:r>
          </w:p>
        </w:tc>
        <w:tc>
          <w:tcPr>
            <w:tcW w:w="113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-5</w:t>
            </w:r>
          </w:p>
        </w:tc>
        <w:tc>
          <w:tcPr>
            <w:tcW w:w="1260"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0</w:t>
            </w:r>
          </w:p>
        </w:tc>
        <w:tc>
          <w:tcPr>
            <w:tcW w:w="120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-53</w:t>
            </w:r>
          </w:p>
        </w:tc>
      </w:tr>
      <w:tr w:rsidR="00A04483" w:rsidRPr="005743F2" w:rsidTr="00E82A64">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rPr>
                <w:b w:val="0"/>
                <w:lang w:val="fr-CH"/>
              </w:rPr>
            </w:pPr>
            <w:r w:rsidRPr="005743F2">
              <w:rPr>
                <w:lang w:val="fr-CH"/>
              </w:rPr>
              <w:t xml:space="preserve">Total correction de valeur </w:t>
            </w:r>
          </w:p>
        </w:tc>
        <w:tc>
          <w:tcPr>
            <w:tcW w:w="1203"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-2'271</w:t>
            </w:r>
          </w:p>
        </w:tc>
        <w:tc>
          <w:tcPr>
            <w:tcW w:w="113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-203</w:t>
            </w:r>
          </w:p>
        </w:tc>
        <w:tc>
          <w:tcPr>
            <w:tcW w:w="1260"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199</w:t>
            </w:r>
          </w:p>
        </w:tc>
        <w:tc>
          <w:tcPr>
            <w:tcW w:w="120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-2'275</w:t>
            </w:r>
          </w:p>
        </w:tc>
      </w:tr>
      <w:tr w:rsidR="00A04483"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4" w:type="dxa"/>
            <w:gridSpan w:val="5"/>
          </w:tcPr>
          <w:p w:rsidR="00A04483" w:rsidRPr="005743F2" w:rsidRDefault="00A04483" w:rsidP="00A04483">
            <w:pPr>
              <w:jc w:val="right"/>
              <w:rPr>
                <w:rFonts w:eastAsia="Arial Unicode MS"/>
                <w:lang w:val="fr-CH"/>
              </w:rPr>
            </w:pPr>
          </w:p>
        </w:tc>
      </w:tr>
      <w:tr w:rsidR="00A04483" w:rsidRPr="005743F2" w:rsidTr="00E82A64">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rPr>
                <w:b w:val="0"/>
                <w:lang w:val="fr-CH"/>
              </w:rPr>
            </w:pPr>
            <w:r w:rsidRPr="005743F2">
              <w:rPr>
                <w:lang w:val="fr-CH"/>
              </w:rPr>
              <w:t>Total valeur comptable</w:t>
            </w:r>
          </w:p>
        </w:tc>
        <w:tc>
          <w:tcPr>
            <w:tcW w:w="1203"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741</w:t>
            </w:r>
          </w:p>
        </w:tc>
        <w:tc>
          <w:tcPr>
            <w:tcW w:w="113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-120</w:t>
            </w:r>
          </w:p>
        </w:tc>
        <w:tc>
          <w:tcPr>
            <w:tcW w:w="1260"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-30</w:t>
            </w:r>
          </w:p>
        </w:tc>
        <w:tc>
          <w:tcPr>
            <w:tcW w:w="120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591</w:t>
            </w:r>
          </w:p>
        </w:tc>
      </w:tr>
    </w:tbl>
    <w:p w:rsidR="000F44DA" w:rsidRPr="005743F2" w:rsidRDefault="000F44DA" w:rsidP="000F44DA">
      <w:pPr>
        <w:rPr>
          <w:lang w:val="fr-CH"/>
        </w:rPr>
      </w:pPr>
    </w:p>
    <w:tbl>
      <w:tblPr>
        <w:tblStyle w:val="Gitternetztabelle4Akzent1"/>
        <w:tblW w:w="9351" w:type="dxa"/>
        <w:tblLayout w:type="fixed"/>
        <w:tblLook w:val="04A0" w:firstRow="1" w:lastRow="0" w:firstColumn="1" w:lastColumn="0" w:noHBand="0" w:noVBand="1"/>
      </w:tblPr>
      <w:tblGrid>
        <w:gridCol w:w="4573"/>
        <w:gridCol w:w="1203"/>
        <w:gridCol w:w="1120"/>
        <w:gridCol w:w="1274"/>
        <w:gridCol w:w="1181"/>
      </w:tblGrid>
      <w:tr w:rsidR="000F44DA" w:rsidRPr="005743F2"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5743F2" w:rsidRDefault="000F44DA" w:rsidP="00F078AC">
            <w:pPr>
              <w:rPr>
                <w:b w:val="0"/>
                <w:lang w:val="fr-CH"/>
              </w:rPr>
            </w:pPr>
            <w:r w:rsidRPr="005743F2">
              <w:rPr>
                <w:lang w:val="fr-CH"/>
              </w:rPr>
              <w:t>Immobilisations corporelles Immeubles</w:t>
            </w:r>
          </w:p>
        </w:tc>
        <w:tc>
          <w:tcPr>
            <w:tcW w:w="1203"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Etat au 31.12.16</w:t>
            </w:r>
          </w:p>
        </w:tc>
        <w:tc>
          <w:tcPr>
            <w:tcW w:w="1120" w:type="dxa"/>
          </w:tcPr>
          <w:p w:rsidR="000F44DA" w:rsidRPr="005743F2"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Entrées</w:t>
            </w:r>
          </w:p>
        </w:tc>
        <w:tc>
          <w:tcPr>
            <w:tcW w:w="1274" w:type="dxa"/>
          </w:tcPr>
          <w:p w:rsidR="000F44DA" w:rsidRPr="005743F2"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Sorties</w:t>
            </w:r>
          </w:p>
          <w:p w:rsidR="000F44DA" w:rsidRPr="005743F2"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p>
        </w:tc>
        <w:tc>
          <w:tcPr>
            <w:tcW w:w="1181"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Etat au 31.12.17</w:t>
            </w:r>
          </w:p>
        </w:tc>
      </w:tr>
      <w:tr w:rsidR="00A04483"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rPr>
                <w:b w:val="0"/>
                <w:lang w:val="fr-CH"/>
              </w:rPr>
            </w:pPr>
            <w:r w:rsidRPr="005743F2">
              <w:rPr>
                <w:b w:val="0"/>
                <w:lang w:val="fr-CH"/>
              </w:rPr>
              <w:t>CFR Berne</w:t>
            </w:r>
          </w:p>
        </w:tc>
        <w:tc>
          <w:tcPr>
            <w:tcW w:w="1203"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530</w:t>
            </w:r>
          </w:p>
        </w:tc>
        <w:tc>
          <w:tcPr>
            <w:tcW w:w="1120"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0</w:t>
            </w:r>
          </w:p>
        </w:tc>
        <w:tc>
          <w:tcPr>
            <w:tcW w:w="127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0</w:t>
            </w:r>
          </w:p>
        </w:tc>
        <w:tc>
          <w:tcPr>
            <w:tcW w:w="1181"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530</w:t>
            </w:r>
          </w:p>
        </w:tc>
      </w:tr>
      <w:tr w:rsidR="00A04483" w:rsidRPr="005743F2" w:rsidTr="00E82A64">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rPr>
                <w:b w:val="0"/>
                <w:lang w:val="fr-CH"/>
              </w:rPr>
            </w:pPr>
            <w:r w:rsidRPr="005743F2">
              <w:rPr>
                <w:b w:val="0"/>
                <w:lang w:val="fr-CH"/>
              </w:rPr>
              <w:t>CFR Saint-Gall</w:t>
            </w:r>
          </w:p>
        </w:tc>
        <w:tc>
          <w:tcPr>
            <w:tcW w:w="1203"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875</w:t>
            </w:r>
          </w:p>
        </w:tc>
        <w:tc>
          <w:tcPr>
            <w:tcW w:w="1120"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0</w:t>
            </w:r>
          </w:p>
        </w:tc>
        <w:tc>
          <w:tcPr>
            <w:tcW w:w="127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0</w:t>
            </w:r>
          </w:p>
        </w:tc>
        <w:tc>
          <w:tcPr>
            <w:tcW w:w="1181"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875</w:t>
            </w:r>
          </w:p>
        </w:tc>
      </w:tr>
      <w:tr w:rsidR="00A04483"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rPr>
                <w:b w:val="0"/>
                <w:lang w:val="fr-CH"/>
              </w:rPr>
            </w:pPr>
            <w:r w:rsidRPr="005743F2">
              <w:rPr>
                <w:b w:val="0"/>
                <w:lang w:val="fr-CH"/>
              </w:rPr>
              <w:t>Hôtel Solsana</w:t>
            </w:r>
          </w:p>
        </w:tc>
        <w:tc>
          <w:tcPr>
            <w:tcW w:w="1203"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4'416</w:t>
            </w:r>
          </w:p>
        </w:tc>
        <w:tc>
          <w:tcPr>
            <w:tcW w:w="1120"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162</w:t>
            </w:r>
          </w:p>
        </w:tc>
        <w:tc>
          <w:tcPr>
            <w:tcW w:w="127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0</w:t>
            </w:r>
          </w:p>
        </w:tc>
        <w:tc>
          <w:tcPr>
            <w:tcW w:w="1181"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4'577</w:t>
            </w:r>
          </w:p>
        </w:tc>
      </w:tr>
      <w:tr w:rsidR="00A04483" w:rsidRPr="005743F2" w:rsidTr="00E82A64">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rPr>
                <w:b w:val="0"/>
                <w:lang w:val="fr-CH"/>
              </w:rPr>
            </w:pPr>
            <w:r w:rsidRPr="005743F2">
              <w:rPr>
                <w:lang w:val="fr-CH"/>
              </w:rPr>
              <w:t>Total valeur d’acquisition</w:t>
            </w:r>
          </w:p>
        </w:tc>
        <w:tc>
          <w:tcPr>
            <w:tcW w:w="1203"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5'821</w:t>
            </w:r>
          </w:p>
        </w:tc>
        <w:tc>
          <w:tcPr>
            <w:tcW w:w="1120"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162</w:t>
            </w:r>
          </w:p>
        </w:tc>
        <w:tc>
          <w:tcPr>
            <w:tcW w:w="127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0</w:t>
            </w:r>
          </w:p>
        </w:tc>
        <w:tc>
          <w:tcPr>
            <w:tcW w:w="1181"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5'982</w:t>
            </w:r>
          </w:p>
        </w:tc>
      </w:tr>
    </w:tbl>
    <w:p w:rsidR="000F44DA" w:rsidRPr="005743F2" w:rsidRDefault="000F44DA" w:rsidP="000F44DA">
      <w:pPr>
        <w:rPr>
          <w:lang w:val="fr-CH"/>
        </w:rPr>
      </w:pPr>
      <w:bookmarkStart w:id="101" w:name="_2.5_Finanzanlagen"/>
      <w:bookmarkStart w:id="102" w:name="_5.5_Immeubles_Ramsteinerstrasse"/>
      <w:bookmarkEnd w:id="101"/>
      <w:bookmarkEnd w:id="102"/>
    </w:p>
    <w:tbl>
      <w:tblPr>
        <w:tblStyle w:val="Gitternetztabelle4Akzent1"/>
        <w:tblW w:w="9351" w:type="dxa"/>
        <w:tblLayout w:type="fixed"/>
        <w:tblLook w:val="04A0" w:firstRow="1" w:lastRow="0" w:firstColumn="1" w:lastColumn="0" w:noHBand="0" w:noVBand="1"/>
      </w:tblPr>
      <w:tblGrid>
        <w:gridCol w:w="4573"/>
        <w:gridCol w:w="1203"/>
        <w:gridCol w:w="1120"/>
        <w:gridCol w:w="1274"/>
        <w:gridCol w:w="1181"/>
      </w:tblGrid>
      <w:tr w:rsidR="000F44DA" w:rsidRPr="005743F2"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5743F2" w:rsidRDefault="000F44DA" w:rsidP="00F078AC">
            <w:pPr>
              <w:rPr>
                <w:b w:val="0"/>
                <w:lang w:val="fr-CH"/>
              </w:rPr>
            </w:pPr>
            <w:bookmarkStart w:id="103" w:name="Title14"/>
            <w:bookmarkEnd w:id="103"/>
            <w:r w:rsidRPr="005743F2">
              <w:rPr>
                <w:lang w:val="fr-CH"/>
              </w:rPr>
              <w:t xml:space="preserve">Correction de valeur </w:t>
            </w:r>
            <w:proofErr w:type="gramStart"/>
            <w:r w:rsidRPr="005743F2">
              <w:rPr>
                <w:lang w:val="fr-CH"/>
              </w:rPr>
              <w:t>sur:</w:t>
            </w:r>
            <w:proofErr w:type="gramEnd"/>
          </w:p>
        </w:tc>
        <w:tc>
          <w:tcPr>
            <w:tcW w:w="1203"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Etat au 31.12.16</w:t>
            </w:r>
          </w:p>
        </w:tc>
        <w:tc>
          <w:tcPr>
            <w:tcW w:w="1120" w:type="dxa"/>
          </w:tcPr>
          <w:p w:rsidR="000F44DA" w:rsidRPr="005743F2"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Amorti-ssem</w:t>
            </w:r>
            <w:r w:rsidR="008239B5" w:rsidRPr="005743F2">
              <w:rPr>
                <w:lang w:val="fr-CH"/>
              </w:rPr>
              <w:t>.</w:t>
            </w:r>
          </w:p>
        </w:tc>
        <w:tc>
          <w:tcPr>
            <w:tcW w:w="1274" w:type="dxa"/>
          </w:tcPr>
          <w:p w:rsidR="000F44DA" w:rsidRPr="005743F2"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Sorties</w:t>
            </w:r>
          </w:p>
          <w:p w:rsidR="000F44DA" w:rsidRPr="005743F2"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p>
        </w:tc>
        <w:tc>
          <w:tcPr>
            <w:tcW w:w="1181"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Etat au 31.12.17</w:t>
            </w:r>
          </w:p>
        </w:tc>
      </w:tr>
      <w:tr w:rsidR="00A04483"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rPr>
                <w:b w:val="0"/>
                <w:lang w:val="fr-CH"/>
              </w:rPr>
            </w:pPr>
            <w:r w:rsidRPr="005743F2">
              <w:rPr>
                <w:b w:val="0"/>
                <w:lang w:val="fr-CH"/>
              </w:rPr>
              <w:t>CFR Berne</w:t>
            </w:r>
          </w:p>
        </w:tc>
        <w:tc>
          <w:tcPr>
            <w:tcW w:w="1203"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-159</w:t>
            </w:r>
          </w:p>
        </w:tc>
        <w:tc>
          <w:tcPr>
            <w:tcW w:w="1120"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-13</w:t>
            </w:r>
          </w:p>
        </w:tc>
        <w:tc>
          <w:tcPr>
            <w:tcW w:w="127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0</w:t>
            </w:r>
          </w:p>
        </w:tc>
        <w:tc>
          <w:tcPr>
            <w:tcW w:w="1181" w:type="dxa"/>
          </w:tcPr>
          <w:p w:rsidR="00A04483" w:rsidRPr="005743F2" w:rsidRDefault="00AD7622"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-172</w:t>
            </w:r>
          </w:p>
        </w:tc>
      </w:tr>
      <w:tr w:rsidR="00A04483" w:rsidRPr="005743F2" w:rsidTr="00E82A64">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rPr>
                <w:b w:val="0"/>
                <w:lang w:val="fr-CH"/>
              </w:rPr>
            </w:pPr>
            <w:r w:rsidRPr="005743F2">
              <w:rPr>
                <w:b w:val="0"/>
                <w:lang w:val="fr-CH"/>
              </w:rPr>
              <w:t>CFR Saint-Gall</w:t>
            </w:r>
          </w:p>
        </w:tc>
        <w:tc>
          <w:tcPr>
            <w:tcW w:w="1203"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-328</w:t>
            </w:r>
          </w:p>
        </w:tc>
        <w:tc>
          <w:tcPr>
            <w:tcW w:w="1120"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-22</w:t>
            </w:r>
          </w:p>
        </w:tc>
        <w:tc>
          <w:tcPr>
            <w:tcW w:w="127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0</w:t>
            </w:r>
          </w:p>
        </w:tc>
        <w:tc>
          <w:tcPr>
            <w:tcW w:w="1181"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-350</w:t>
            </w:r>
          </w:p>
        </w:tc>
      </w:tr>
      <w:tr w:rsidR="00A04483"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rPr>
                <w:b w:val="0"/>
                <w:lang w:val="fr-CH"/>
              </w:rPr>
            </w:pPr>
            <w:r w:rsidRPr="005743F2">
              <w:rPr>
                <w:b w:val="0"/>
                <w:lang w:val="fr-CH"/>
              </w:rPr>
              <w:t>Hôtel Solsana</w:t>
            </w:r>
          </w:p>
        </w:tc>
        <w:tc>
          <w:tcPr>
            <w:tcW w:w="1203"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-396</w:t>
            </w:r>
          </w:p>
        </w:tc>
        <w:tc>
          <w:tcPr>
            <w:tcW w:w="1120"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-132</w:t>
            </w:r>
          </w:p>
        </w:tc>
        <w:tc>
          <w:tcPr>
            <w:tcW w:w="127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528</w:t>
            </w:r>
          </w:p>
        </w:tc>
        <w:tc>
          <w:tcPr>
            <w:tcW w:w="1181"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0</w:t>
            </w:r>
          </w:p>
        </w:tc>
      </w:tr>
      <w:tr w:rsidR="00A04483" w:rsidRPr="005743F2" w:rsidTr="00E82A64">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rPr>
                <w:b w:val="0"/>
                <w:lang w:val="fr-CH"/>
              </w:rPr>
            </w:pPr>
            <w:r w:rsidRPr="005743F2">
              <w:rPr>
                <w:lang w:val="fr-CH"/>
              </w:rPr>
              <w:t>Total correction de valeur</w:t>
            </w:r>
          </w:p>
        </w:tc>
        <w:tc>
          <w:tcPr>
            <w:tcW w:w="1203"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-883</w:t>
            </w:r>
          </w:p>
        </w:tc>
        <w:tc>
          <w:tcPr>
            <w:tcW w:w="1120"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-167</w:t>
            </w:r>
          </w:p>
        </w:tc>
        <w:tc>
          <w:tcPr>
            <w:tcW w:w="127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528</w:t>
            </w:r>
          </w:p>
        </w:tc>
        <w:tc>
          <w:tcPr>
            <w:tcW w:w="1181"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-522</w:t>
            </w:r>
          </w:p>
        </w:tc>
      </w:tr>
      <w:tr w:rsidR="00A04483" w:rsidRPr="005743F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5"/>
          </w:tcPr>
          <w:p w:rsidR="00A04483" w:rsidRPr="005743F2" w:rsidRDefault="00A04483" w:rsidP="00A04483">
            <w:pPr>
              <w:jc w:val="right"/>
              <w:rPr>
                <w:lang w:val="fr-CH"/>
              </w:rPr>
            </w:pPr>
          </w:p>
        </w:tc>
      </w:tr>
      <w:tr w:rsidR="00A04483" w:rsidRPr="005743F2" w:rsidTr="00E82A64">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rPr>
                <w:b w:val="0"/>
                <w:lang w:val="fr-CH"/>
              </w:rPr>
            </w:pPr>
            <w:r w:rsidRPr="005743F2">
              <w:rPr>
                <w:lang w:val="fr-CH"/>
              </w:rPr>
              <w:t>Total valeur comptable</w:t>
            </w:r>
          </w:p>
        </w:tc>
        <w:tc>
          <w:tcPr>
            <w:tcW w:w="1203"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4'938</w:t>
            </w:r>
          </w:p>
        </w:tc>
        <w:tc>
          <w:tcPr>
            <w:tcW w:w="1120"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-6</w:t>
            </w:r>
          </w:p>
        </w:tc>
        <w:tc>
          <w:tcPr>
            <w:tcW w:w="127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528</w:t>
            </w:r>
          </w:p>
        </w:tc>
        <w:tc>
          <w:tcPr>
            <w:tcW w:w="1181"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5'460</w:t>
            </w:r>
          </w:p>
        </w:tc>
      </w:tr>
      <w:tr w:rsidR="00A04483" w:rsidRPr="005743F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5"/>
          </w:tcPr>
          <w:p w:rsidR="00A04483" w:rsidRPr="005743F2" w:rsidRDefault="00A04483" w:rsidP="00A04483">
            <w:pPr>
              <w:jc w:val="right"/>
              <w:rPr>
                <w:lang w:val="fr-CH"/>
              </w:rPr>
            </w:pPr>
          </w:p>
        </w:tc>
      </w:tr>
      <w:tr w:rsidR="00A04483" w:rsidRPr="005743F2" w:rsidTr="00E82A64">
        <w:tc>
          <w:tcPr>
            <w:cnfStyle w:val="001000000000" w:firstRow="0" w:lastRow="0" w:firstColumn="1" w:lastColumn="0" w:oddVBand="0" w:evenVBand="0" w:oddHBand="0" w:evenHBand="0" w:firstRowFirstColumn="0" w:firstRowLastColumn="0" w:lastRowFirstColumn="0" w:lastRowLastColumn="0"/>
            <w:tcW w:w="4573" w:type="dxa"/>
          </w:tcPr>
          <w:p w:rsidR="00A04483" w:rsidRPr="005743F2" w:rsidRDefault="00A04483" w:rsidP="00A04483">
            <w:pPr>
              <w:rPr>
                <w:b w:val="0"/>
                <w:lang w:val="fr-CH"/>
              </w:rPr>
            </w:pPr>
            <w:r w:rsidRPr="005743F2">
              <w:rPr>
                <w:lang w:val="fr-CH"/>
              </w:rPr>
              <w:t>Total immobilisations corporelles meubles et immeubles</w:t>
            </w:r>
          </w:p>
        </w:tc>
        <w:tc>
          <w:tcPr>
            <w:tcW w:w="1203"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5'679</w:t>
            </w:r>
          </w:p>
        </w:tc>
        <w:tc>
          <w:tcPr>
            <w:tcW w:w="1120"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-126</w:t>
            </w:r>
          </w:p>
        </w:tc>
        <w:tc>
          <w:tcPr>
            <w:tcW w:w="127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498</w:t>
            </w:r>
          </w:p>
        </w:tc>
        <w:tc>
          <w:tcPr>
            <w:tcW w:w="1181"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6'051</w:t>
            </w:r>
          </w:p>
        </w:tc>
      </w:tr>
    </w:tbl>
    <w:p w:rsidR="000F44DA" w:rsidRPr="005743F2" w:rsidRDefault="000F44DA" w:rsidP="00E82A64">
      <w:pPr>
        <w:pStyle w:val="stdpetit"/>
        <w:rPr>
          <w:lang w:val="fr-CH"/>
        </w:rPr>
      </w:pPr>
    </w:p>
    <w:p w:rsidR="00E82A64" w:rsidRPr="005743F2" w:rsidRDefault="00E82A64" w:rsidP="00E82A64">
      <w:pPr>
        <w:pStyle w:val="stdpetit"/>
        <w:rPr>
          <w:lang w:val="fr-CH"/>
        </w:rPr>
      </w:pPr>
      <w:r w:rsidRPr="005743F2">
        <w:rPr>
          <w:lang w:val="fr-CH"/>
        </w:rPr>
        <w:br w:type="page"/>
      </w:r>
    </w:p>
    <w:p w:rsidR="000F44DA" w:rsidRPr="005743F2" w:rsidRDefault="000F44DA" w:rsidP="000F44DA">
      <w:pPr>
        <w:pStyle w:val="t2-num"/>
      </w:pPr>
      <w:bookmarkStart w:id="104" w:name="_Toc413352345"/>
      <w:bookmarkStart w:id="105" w:name="_Toc428179819"/>
      <w:bookmarkStart w:id="106" w:name="_Toc477162802"/>
      <w:bookmarkStart w:id="107" w:name="_Ref507420218"/>
      <w:bookmarkStart w:id="108" w:name="_Toc508193001"/>
      <w:r w:rsidRPr="005743F2">
        <w:lastRenderedPageBreak/>
        <w:t>Immeuble Ramsteinerstrasse</w:t>
      </w:r>
      <w:bookmarkEnd w:id="104"/>
      <w:bookmarkEnd w:id="105"/>
      <w:bookmarkEnd w:id="106"/>
      <w:bookmarkEnd w:id="107"/>
      <w:bookmarkEnd w:id="108"/>
    </w:p>
    <w:p w:rsidR="000F44DA" w:rsidRPr="005743F2" w:rsidRDefault="000F44DA" w:rsidP="009C09A0">
      <w:pPr>
        <w:pStyle w:val="stdpetit"/>
        <w:rPr>
          <w:lang w:val="fr-CH"/>
        </w:rPr>
      </w:pPr>
      <w:r w:rsidRPr="005743F2">
        <w:rPr>
          <w:lang w:val="fr-CH"/>
        </w:rPr>
        <w:t xml:space="preserve">Cette position comprend un immeuble légué à la FSA et dont l’aliénation a été soumise à des conditions par le donateur. L’évaluation se fait sur la base de la valeur au moment de la donation, déduction faite de l’amortissement linéaire sur 40 années, ou tout au plus, au prix du marché à la date de clôture du bilan. </w:t>
      </w:r>
    </w:p>
    <w:p w:rsidR="000F44DA" w:rsidRPr="005743F2" w:rsidRDefault="000F44DA" w:rsidP="009C09A0">
      <w:pPr>
        <w:pStyle w:val="stdpetit"/>
        <w:rPr>
          <w:lang w:val="fr-CH"/>
        </w:rPr>
      </w:pPr>
    </w:p>
    <w:p w:rsidR="000F44DA" w:rsidRPr="005743F2" w:rsidRDefault="000F44DA" w:rsidP="009C09A0">
      <w:pPr>
        <w:pStyle w:val="stdpetit"/>
        <w:rPr>
          <w:lang w:val="fr-CH"/>
        </w:rPr>
      </w:pPr>
      <w:r w:rsidRPr="005743F2">
        <w:rPr>
          <w:lang w:val="fr-CH"/>
        </w:rPr>
        <w:t>Voir également les explications au point 9 Conditions concernant l'immeuble Ramsteinerstrasse 15, Bâle.</w:t>
      </w:r>
    </w:p>
    <w:p w:rsidR="000F44DA" w:rsidRPr="005743F2" w:rsidRDefault="000F44DA" w:rsidP="009C09A0">
      <w:pPr>
        <w:pStyle w:val="stdpetit"/>
        <w:rPr>
          <w:lang w:val="fr-CH"/>
        </w:rPr>
      </w:pPr>
    </w:p>
    <w:tbl>
      <w:tblPr>
        <w:tblStyle w:val="Gitternetztabelle4Akzent1"/>
        <w:tblW w:w="9360" w:type="dxa"/>
        <w:tblLayout w:type="fixed"/>
        <w:tblLook w:val="04A0" w:firstRow="1" w:lastRow="0" w:firstColumn="1" w:lastColumn="0" w:noHBand="0" w:noVBand="1"/>
      </w:tblPr>
      <w:tblGrid>
        <w:gridCol w:w="4559"/>
        <w:gridCol w:w="1217"/>
        <w:gridCol w:w="1134"/>
        <w:gridCol w:w="1274"/>
        <w:gridCol w:w="1176"/>
      </w:tblGrid>
      <w:tr w:rsidR="000F44DA" w:rsidRPr="005743F2"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0F44DA" w:rsidRPr="005743F2" w:rsidRDefault="000F44DA" w:rsidP="00F078AC">
            <w:pPr>
              <w:rPr>
                <w:lang w:val="fr-CH"/>
              </w:rPr>
            </w:pPr>
            <w:bookmarkStart w:id="109" w:name="Title15"/>
            <w:bookmarkEnd w:id="109"/>
            <w:r w:rsidRPr="005743F2">
              <w:rPr>
                <w:lang w:val="fr-CH"/>
              </w:rPr>
              <w:t>Immeubles Ramsteinerstrasse</w:t>
            </w:r>
          </w:p>
        </w:tc>
        <w:tc>
          <w:tcPr>
            <w:tcW w:w="1217"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Etat au 31.12.16</w:t>
            </w:r>
          </w:p>
        </w:tc>
        <w:tc>
          <w:tcPr>
            <w:tcW w:w="1134" w:type="dxa"/>
          </w:tcPr>
          <w:p w:rsidR="000F44DA" w:rsidRPr="005743F2" w:rsidRDefault="000F44DA" w:rsidP="00E82A64">
            <w:pPr>
              <w:jc w:val="center"/>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Entrées</w:t>
            </w:r>
          </w:p>
        </w:tc>
        <w:tc>
          <w:tcPr>
            <w:tcW w:w="1274" w:type="dxa"/>
          </w:tcPr>
          <w:p w:rsidR="000F44DA" w:rsidRPr="005743F2" w:rsidRDefault="000F44DA" w:rsidP="00E82A64">
            <w:pPr>
              <w:jc w:val="center"/>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Sorties</w:t>
            </w:r>
          </w:p>
        </w:tc>
        <w:tc>
          <w:tcPr>
            <w:tcW w:w="1176"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Etat au 31.12.17</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0F44DA" w:rsidRPr="005743F2" w:rsidRDefault="000F44DA" w:rsidP="00F078AC">
            <w:pPr>
              <w:rPr>
                <w:b w:val="0"/>
                <w:lang w:val="fr-CH"/>
              </w:rPr>
            </w:pPr>
            <w:r w:rsidRPr="005743F2">
              <w:rPr>
                <w:b w:val="0"/>
                <w:lang w:val="fr-CH"/>
              </w:rPr>
              <w:t>Immeuble Ramsteinerstrasse</w:t>
            </w:r>
          </w:p>
        </w:tc>
        <w:tc>
          <w:tcPr>
            <w:tcW w:w="1217"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132</w:t>
            </w:r>
          </w:p>
        </w:tc>
        <w:tc>
          <w:tcPr>
            <w:tcW w:w="1134" w:type="dxa"/>
          </w:tcPr>
          <w:p w:rsidR="000F44DA"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0</w:t>
            </w:r>
          </w:p>
        </w:tc>
        <w:tc>
          <w:tcPr>
            <w:tcW w:w="1274" w:type="dxa"/>
          </w:tcPr>
          <w:p w:rsidR="000F44DA"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0</w:t>
            </w:r>
          </w:p>
        </w:tc>
        <w:tc>
          <w:tcPr>
            <w:tcW w:w="1176" w:type="dxa"/>
          </w:tcPr>
          <w:p w:rsidR="000F44DA"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132</w:t>
            </w: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4559" w:type="dxa"/>
          </w:tcPr>
          <w:p w:rsidR="000F44DA" w:rsidRPr="005743F2" w:rsidRDefault="000F44DA" w:rsidP="00F078AC">
            <w:pPr>
              <w:rPr>
                <w:b w:val="0"/>
                <w:lang w:val="fr-CH"/>
              </w:rPr>
            </w:pPr>
            <w:r w:rsidRPr="005743F2">
              <w:rPr>
                <w:b w:val="0"/>
                <w:lang w:val="fr-CH"/>
              </w:rPr>
              <w:t>Rénovation immeuble Ramsteinerstrasse</w:t>
            </w:r>
          </w:p>
        </w:tc>
        <w:tc>
          <w:tcPr>
            <w:tcW w:w="1217"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1'577</w:t>
            </w:r>
          </w:p>
        </w:tc>
        <w:tc>
          <w:tcPr>
            <w:tcW w:w="1134" w:type="dxa"/>
          </w:tcPr>
          <w:p w:rsidR="000F44DA" w:rsidRPr="005743F2" w:rsidRDefault="00E0370D"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0</w:t>
            </w:r>
          </w:p>
        </w:tc>
        <w:tc>
          <w:tcPr>
            <w:tcW w:w="1274" w:type="dxa"/>
          </w:tcPr>
          <w:p w:rsidR="000F44DA" w:rsidRPr="005743F2" w:rsidRDefault="00E0370D"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0</w:t>
            </w:r>
          </w:p>
        </w:tc>
        <w:tc>
          <w:tcPr>
            <w:tcW w:w="1176" w:type="dxa"/>
          </w:tcPr>
          <w:p w:rsidR="000F44DA" w:rsidRPr="005743F2" w:rsidRDefault="00E0370D"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w:t>
            </w:r>
            <w:r w:rsidR="00063985">
              <w:rPr>
                <w:lang w:val="fr-CH"/>
              </w:rPr>
              <w:t>'</w:t>
            </w:r>
            <w:r w:rsidRPr="005743F2">
              <w:rPr>
                <w:lang w:val="fr-CH"/>
              </w:rPr>
              <w:t>577</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0F44DA" w:rsidRPr="005743F2" w:rsidRDefault="000F44DA" w:rsidP="00F078AC">
            <w:pPr>
              <w:rPr>
                <w:lang w:val="fr-CH"/>
              </w:rPr>
            </w:pPr>
            <w:r w:rsidRPr="005743F2">
              <w:rPr>
                <w:lang w:val="fr-CH"/>
              </w:rPr>
              <w:t>Total valeur d’acquisition</w:t>
            </w:r>
          </w:p>
        </w:tc>
        <w:tc>
          <w:tcPr>
            <w:tcW w:w="1217"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1</w:t>
            </w:r>
            <w:r w:rsidRPr="005743F2">
              <w:rPr>
                <w:rFonts w:eastAsia="Arial Unicode MS"/>
                <w:b/>
                <w:lang w:val="fr-CH"/>
              </w:rPr>
              <w:t>'709</w:t>
            </w:r>
          </w:p>
        </w:tc>
        <w:tc>
          <w:tcPr>
            <w:tcW w:w="1134" w:type="dxa"/>
          </w:tcPr>
          <w:p w:rsidR="000F44DA"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0</w:t>
            </w:r>
          </w:p>
        </w:tc>
        <w:tc>
          <w:tcPr>
            <w:tcW w:w="1274" w:type="dxa"/>
          </w:tcPr>
          <w:p w:rsidR="000F44DA"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0</w:t>
            </w:r>
          </w:p>
        </w:tc>
        <w:tc>
          <w:tcPr>
            <w:tcW w:w="1176" w:type="dxa"/>
          </w:tcPr>
          <w:p w:rsidR="000F44DA"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1</w:t>
            </w:r>
            <w:r w:rsidR="00063985">
              <w:rPr>
                <w:b/>
                <w:lang w:val="fr-CH"/>
              </w:rPr>
              <w:t>'</w:t>
            </w:r>
            <w:r w:rsidRPr="005743F2">
              <w:rPr>
                <w:b/>
                <w:lang w:val="fr-CH"/>
              </w:rPr>
              <w:t>709</w:t>
            </w:r>
          </w:p>
        </w:tc>
      </w:tr>
    </w:tbl>
    <w:p w:rsidR="000F44DA" w:rsidRPr="005743F2" w:rsidRDefault="000F44DA" w:rsidP="000F44DA">
      <w:pPr>
        <w:rPr>
          <w:lang w:val="fr-CH"/>
        </w:rPr>
      </w:pPr>
    </w:p>
    <w:tbl>
      <w:tblPr>
        <w:tblStyle w:val="Gitternetztabelle4Akzent1"/>
        <w:tblW w:w="9374" w:type="dxa"/>
        <w:tblLayout w:type="fixed"/>
        <w:tblLook w:val="04A0" w:firstRow="1" w:lastRow="0" w:firstColumn="1" w:lastColumn="0" w:noHBand="0" w:noVBand="1"/>
      </w:tblPr>
      <w:tblGrid>
        <w:gridCol w:w="4573"/>
        <w:gridCol w:w="1217"/>
        <w:gridCol w:w="1120"/>
        <w:gridCol w:w="1288"/>
        <w:gridCol w:w="1176"/>
      </w:tblGrid>
      <w:tr w:rsidR="000F44DA" w:rsidRPr="005743F2"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5743F2" w:rsidRDefault="000F44DA" w:rsidP="00F078AC">
            <w:pPr>
              <w:rPr>
                <w:lang w:val="fr-CH"/>
              </w:rPr>
            </w:pPr>
            <w:bookmarkStart w:id="110" w:name="Title16"/>
            <w:bookmarkEnd w:id="110"/>
            <w:r w:rsidRPr="005743F2">
              <w:rPr>
                <w:lang w:val="fr-CH"/>
              </w:rPr>
              <w:t xml:space="preserve">Correction de valeur </w:t>
            </w:r>
            <w:proofErr w:type="gramStart"/>
            <w:r w:rsidRPr="005743F2">
              <w:rPr>
                <w:lang w:val="fr-CH"/>
              </w:rPr>
              <w:t>sur:</w:t>
            </w:r>
            <w:proofErr w:type="gramEnd"/>
          </w:p>
        </w:tc>
        <w:tc>
          <w:tcPr>
            <w:tcW w:w="1217"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Etat au 31.12.16</w:t>
            </w:r>
          </w:p>
        </w:tc>
        <w:tc>
          <w:tcPr>
            <w:tcW w:w="1120" w:type="dxa"/>
          </w:tcPr>
          <w:p w:rsidR="000F44DA" w:rsidRPr="005743F2" w:rsidRDefault="000F44DA" w:rsidP="00E82A64">
            <w:pPr>
              <w:jc w:val="center"/>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Amorti-ssem</w:t>
            </w:r>
            <w:r w:rsidR="00276B52" w:rsidRPr="005743F2">
              <w:rPr>
                <w:lang w:val="fr-CH"/>
              </w:rPr>
              <w:t>.</w:t>
            </w:r>
          </w:p>
        </w:tc>
        <w:tc>
          <w:tcPr>
            <w:tcW w:w="1288" w:type="dxa"/>
          </w:tcPr>
          <w:p w:rsidR="000F44DA" w:rsidRPr="005743F2" w:rsidRDefault="000F44DA" w:rsidP="00E82A64">
            <w:pPr>
              <w:jc w:val="center"/>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Sorties</w:t>
            </w:r>
          </w:p>
        </w:tc>
        <w:tc>
          <w:tcPr>
            <w:tcW w:w="1176"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Etat au 31.12.17</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5743F2" w:rsidRDefault="000F44DA" w:rsidP="00F078AC">
            <w:pPr>
              <w:rPr>
                <w:b w:val="0"/>
                <w:lang w:val="fr-CH"/>
              </w:rPr>
            </w:pPr>
            <w:r w:rsidRPr="005743F2">
              <w:rPr>
                <w:b w:val="0"/>
                <w:lang w:val="fr-CH"/>
              </w:rPr>
              <w:t>Immeuble Ramsteinerstrasse</w:t>
            </w:r>
          </w:p>
        </w:tc>
        <w:tc>
          <w:tcPr>
            <w:tcW w:w="1217"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-36</w:t>
            </w:r>
          </w:p>
        </w:tc>
        <w:tc>
          <w:tcPr>
            <w:tcW w:w="1120" w:type="dxa"/>
          </w:tcPr>
          <w:p w:rsidR="000F44DA"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w:t>
            </w:r>
          </w:p>
        </w:tc>
        <w:tc>
          <w:tcPr>
            <w:tcW w:w="1288" w:type="dxa"/>
          </w:tcPr>
          <w:p w:rsidR="000F44DA"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0</w:t>
            </w:r>
          </w:p>
        </w:tc>
        <w:tc>
          <w:tcPr>
            <w:tcW w:w="1176" w:type="dxa"/>
          </w:tcPr>
          <w:p w:rsidR="000F44DA"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-39</w:t>
            </w: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4573" w:type="dxa"/>
          </w:tcPr>
          <w:p w:rsidR="000F44DA" w:rsidRPr="005743F2" w:rsidRDefault="000F44DA" w:rsidP="00F078AC">
            <w:pPr>
              <w:rPr>
                <w:b w:val="0"/>
                <w:lang w:val="fr-CH"/>
              </w:rPr>
            </w:pPr>
            <w:r w:rsidRPr="005743F2">
              <w:rPr>
                <w:b w:val="0"/>
                <w:lang w:val="fr-CH"/>
              </w:rPr>
              <w:t>Rénovation immeuble Ramsteinerstrasse</w:t>
            </w:r>
          </w:p>
        </w:tc>
        <w:tc>
          <w:tcPr>
            <w:tcW w:w="1217"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-203</w:t>
            </w:r>
          </w:p>
        </w:tc>
        <w:tc>
          <w:tcPr>
            <w:tcW w:w="1120" w:type="dxa"/>
          </w:tcPr>
          <w:p w:rsidR="000F44DA" w:rsidRPr="005743F2" w:rsidRDefault="00E0370D"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-39</w:t>
            </w:r>
          </w:p>
        </w:tc>
        <w:tc>
          <w:tcPr>
            <w:tcW w:w="1288" w:type="dxa"/>
          </w:tcPr>
          <w:p w:rsidR="000F44DA" w:rsidRPr="005743F2" w:rsidRDefault="00E0370D"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0</w:t>
            </w:r>
          </w:p>
        </w:tc>
        <w:tc>
          <w:tcPr>
            <w:tcW w:w="1176" w:type="dxa"/>
          </w:tcPr>
          <w:p w:rsidR="000F44DA" w:rsidRPr="005743F2" w:rsidRDefault="00E0370D"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-242</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5743F2" w:rsidRDefault="000F44DA" w:rsidP="00F078AC">
            <w:pPr>
              <w:rPr>
                <w:lang w:val="fr-CH"/>
              </w:rPr>
            </w:pPr>
            <w:r w:rsidRPr="005743F2">
              <w:rPr>
                <w:lang w:val="fr-CH"/>
              </w:rPr>
              <w:t>Total correction de valeur</w:t>
            </w:r>
          </w:p>
        </w:tc>
        <w:tc>
          <w:tcPr>
            <w:tcW w:w="1217"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-239</w:t>
            </w:r>
          </w:p>
        </w:tc>
        <w:tc>
          <w:tcPr>
            <w:tcW w:w="1120" w:type="dxa"/>
          </w:tcPr>
          <w:p w:rsidR="000F44DA"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-43</w:t>
            </w:r>
          </w:p>
        </w:tc>
        <w:tc>
          <w:tcPr>
            <w:tcW w:w="1288" w:type="dxa"/>
          </w:tcPr>
          <w:p w:rsidR="000F44DA"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0</w:t>
            </w:r>
          </w:p>
        </w:tc>
        <w:tc>
          <w:tcPr>
            <w:tcW w:w="1176" w:type="dxa"/>
          </w:tcPr>
          <w:p w:rsidR="000F44DA"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-282</w:t>
            </w:r>
          </w:p>
        </w:tc>
      </w:tr>
      <w:tr w:rsidR="00E82A64" w:rsidRPr="005743F2" w:rsidTr="00633608">
        <w:tc>
          <w:tcPr>
            <w:cnfStyle w:val="001000000000" w:firstRow="0" w:lastRow="0" w:firstColumn="1" w:lastColumn="0" w:oddVBand="0" w:evenVBand="0" w:oddHBand="0" w:evenHBand="0" w:firstRowFirstColumn="0" w:firstRowLastColumn="0" w:lastRowFirstColumn="0" w:lastRowLastColumn="0"/>
            <w:tcW w:w="9374" w:type="dxa"/>
            <w:gridSpan w:val="5"/>
          </w:tcPr>
          <w:p w:rsidR="00E82A64" w:rsidRPr="005743F2" w:rsidRDefault="00E82A64" w:rsidP="00F078AC">
            <w:pPr>
              <w:jc w:val="right"/>
              <w:rPr>
                <w:lang w:val="fr-CH"/>
              </w:rPr>
            </w:pP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5743F2" w:rsidRDefault="000F44DA" w:rsidP="00F078AC">
            <w:pPr>
              <w:rPr>
                <w:lang w:val="fr-CH"/>
              </w:rPr>
            </w:pPr>
            <w:r w:rsidRPr="005743F2">
              <w:rPr>
                <w:lang w:val="fr-CH"/>
              </w:rPr>
              <w:t>Total valeur comptable</w:t>
            </w:r>
          </w:p>
        </w:tc>
        <w:tc>
          <w:tcPr>
            <w:tcW w:w="1217"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1'470</w:t>
            </w:r>
          </w:p>
        </w:tc>
        <w:tc>
          <w:tcPr>
            <w:tcW w:w="1120" w:type="dxa"/>
          </w:tcPr>
          <w:p w:rsidR="000F44DA"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-43</w:t>
            </w:r>
          </w:p>
        </w:tc>
        <w:tc>
          <w:tcPr>
            <w:tcW w:w="1288" w:type="dxa"/>
          </w:tcPr>
          <w:p w:rsidR="000F44DA"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0</w:t>
            </w:r>
          </w:p>
        </w:tc>
        <w:tc>
          <w:tcPr>
            <w:tcW w:w="1176" w:type="dxa"/>
          </w:tcPr>
          <w:p w:rsidR="000F44DA"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1</w:t>
            </w:r>
            <w:r w:rsidR="00063985">
              <w:rPr>
                <w:b/>
                <w:lang w:val="fr-CH"/>
              </w:rPr>
              <w:t>'</w:t>
            </w:r>
            <w:r w:rsidRPr="005743F2">
              <w:rPr>
                <w:b/>
                <w:lang w:val="fr-CH"/>
              </w:rPr>
              <w:t>427</w:t>
            </w:r>
          </w:p>
        </w:tc>
      </w:tr>
    </w:tbl>
    <w:p w:rsidR="000F44DA" w:rsidRPr="005743F2" w:rsidRDefault="000F44DA" w:rsidP="009C09A0">
      <w:pPr>
        <w:pStyle w:val="stdpetit"/>
        <w:rPr>
          <w:lang w:val="fr-CH"/>
        </w:rPr>
      </w:pPr>
    </w:p>
    <w:p w:rsidR="000F44DA" w:rsidRPr="005743F2" w:rsidRDefault="000F44DA" w:rsidP="000F44DA">
      <w:pPr>
        <w:pStyle w:val="t2-num"/>
      </w:pPr>
      <w:bookmarkStart w:id="111" w:name="_Toc477162803"/>
      <w:bookmarkStart w:id="112" w:name="_Ref507420227"/>
      <w:bookmarkStart w:id="113" w:name="_Toc508193002"/>
      <w:bookmarkStart w:id="114" w:name="Immobilisationsfinancières"/>
      <w:r w:rsidRPr="005743F2">
        <w:t>Immobilisations financières</w:t>
      </w:r>
      <w:bookmarkEnd w:id="111"/>
      <w:bookmarkEnd w:id="112"/>
      <w:bookmarkEnd w:id="113"/>
      <w:r w:rsidRPr="005743F2">
        <w:t xml:space="preserve"> </w:t>
      </w:r>
      <w:bookmarkEnd w:id="114"/>
    </w:p>
    <w:p w:rsidR="000F44DA" w:rsidRPr="005743F2" w:rsidRDefault="000F44DA" w:rsidP="000F44DA">
      <w:pPr>
        <w:pStyle w:val="t3-num"/>
        <w:rPr>
          <w:lang w:val="fr-CH"/>
        </w:rPr>
      </w:pPr>
      <w:bookmarkStart w:id="115" w:name="_Toc477162804"/>
      <w:bookmarkStart w:id="116" w:name="_Toc508193003"/>
      <w:r w:rsidRPr="005743F2">
        <w:rPr>
          <w:lang w:val="fr-CH"/>
        </w:rPr>
        <w:t>Participations</w:t>
      </w:r>
      <w:bookmarkEnd w:id="115"/>
      <w:bookmarkEnd w:id="116"/>
    </w:p>
    <w:p w:rsidR="000F44DA" w:rsidRPr="005743F2" w:rsidRDefault="000F44DA" w:rsidP="009C09A0">
      <w:pPr>
        <w:pStyle w:val="stdpetit"/>
        <w:rPr>
          <w:lang w:val="fr-CH"/>
        </w:rPr>
      </w:pPr>
      <w:r w:rsidRPr="005743F2">
        <w:rPr>
          <w:lang w:val="fr-CH"/>
        </w:rPr>
        <w:t xml:space="preserve">Participation </w:t>
      </w:r>
      <w:proofErr w:type="gramStart"/>
      <w:r w:rsidRPr="005743F2">
        <w:rPr>
          <w:lang w:val="fr-CH"/>
        </w:rPr>
        <w:t>indirecte:</w:t>
      </w:r>
      <w:proofErr w:type="gramEnd"/>
      <w:r w:rsidRPr="005743F2">
        <w:rPr>
          <w:lang w:val="fr-CH"/>
        </w:rPr>
        <w:t xml:space="preserve"> Solsana SA détient 60% de la société de Chauffage à distance Unterbort SA (NUAG), dont le siège est à Saanen.</w:t>
      </w:r>
    </w:p>
    <w:p w:rsidR="000F44DA" w:rsidRPr="005743F2" w:rsidRDefault="000F44DA" w:rsidP="009C09A0">
      <w:pPr>
        <w:pStyle w:val="stdpetit"/>
        <w:rPr>
          <w:lang w:val="fr-CH"/>
        </w:rPr>
      </w:pPr>
    </w:p>
    <w:tbl>
      <w:tblPr>
        <w:tblStyle w:val="Gitternetztabelle4Akzent1"/>
        <w:tblW w:w="9374" w:type="dxa"/>
        <w:tblLayout w:type="fixed"/>
        <w:tblLook w:val="04A0" w:firstRow="1" w:lastRow="0" w:firstColumn="1" w:lastColumn="0" w:noHBand="0" w:noVBand="1"/>
      </w:tblPr>
      <w:tblGrid>
        <w:gridCol w:w="4531"/>
        <w:gridCol w:w="1259"/>
        <w:gridCol w:w="1120"/>
        <w:gridCol w:w="1274"/>
        <w:gridCol w:w="1190"/>
      </w:tblGrid>
      <w:tr w:rsidR="000F44DA" w:rsidRPr="005743F2"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F44DA" w:rsidRPr="005743F2" w:rsidRDefault="000F44DA" w:rsidP="00F078AC">
            <w:pPr>
              <w:rPr>
                <w:b w:val="0"/>
                <w:lang w:val="fr-CH"/>
              </w:rPr>
            </w:pPr>
            <w:bookmarkStart w:id="117" w:name="Title17"/>
            <w:bookmarkEnd w:id="117"/>
            <w:r w:rsidRPr="005743F2">
              <w:rPr>
                <w:lang w:val="fr-CH"/>
              </w:rPr>
              <w:t>Participations</w:t>
            </w:r>
          </w:p>
        </w:tc>
        <w:tc>
          <w:tcPr>
            <w:tcW w:w="1259"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Etat au 31.12.16</w:t>
            </w:r>
          </w:p>
        </w:tc>
        <w:tc>
          <w:tcPr>
            <w:tcW w:w="1120"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Entrées</w:t>
            </w:r>
          </w:p>
        </w:tc>
        <w:tc>
          <w:tcPr>
            <w:tcW w:w="1274"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Sorties</w:t>
            </w:r>
          </w:p>
        </w:tc>
        <w:tc>
          <w:tcPr>
            <w:tcW w:w="1190"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Etat au 31.12.17</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F44DA" w:rsidRPr="005743F2" w:rsidRDefault="000F44DA" w:rsidP="00F078AC">
            <w:pPr>
              <w:rPr>
                <w:b w:val="0"/>
                <w:lang w:val="fr-CH"/>
              </w:rPr>
            </w:pPr>
            <w:r w:rsidRPr="005743F2">
              <w:rPr>
                <w:b w:val="0"/>
                <w:lang w:val="fr-CH"/>
              </w:rPr>
              <w:t>Participation Accesstech SA, Lucerne (</w:t>
            </w:r>
            <w:r w:rsidR="00E0370D" w:rsidRPr="005743F2">
              <w:rPr>
                <w:b w:val="0"/>
                <w:lang w:val="fr-CH"/>
              </w:rPr>
              <w:t>4</w:t>
            </w:r>
            <w:r w:rsidRPr="005743F2">
              <w:rPr>
                <w:b w:val="0"/>
                <w:lang w:val="fr-CH"/>
              </w:rPr>
              <w:t>5% de parts)</w:t>
            </w:r>
          </w:p>
        </w:tc>
        <w:tc>
          <w:tcPr>
            <w:tcW w:w="1259"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500</w:t>
            </w:r>
          </w:p>
        </w:tc>
        <w:tc>
          <w:tcPr>
            <w:tcW w:w="1120" w:type="dxa"/>
          </w:tcPr>
          <w:p w:rsidR="000F44DA" w:rsidRPr="005743F2" w:rsidRDefault="00583686"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300</w:t>
            </w:r>
          </w:p>
        </w:tc>
        <w:tc>
          <w:tcPr>
            <w:tcW w:w="1274" w:type="dxa"/>
          </w:tcPr>
          <w:p w:rsidR="000F44DA" w:rsidRPr="005743F2" w:rsidRDefault="00583686"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0</w:t>
            </w:r>
          </w:p>
        </w:tc>
        <w:tc>
          <w:tcPr>
            <w:tcW w:w="1190" w:type="dxa"/>
          </w:tcPr>
          <w:p w:rsidR="000F44DA" w:rsidRPr="005743F2" w:rsidRDefault="00583686"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800</w:t>
            </w: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4531" w:type="dxa"/>
          </w:tcPr>
          <w:p w:rsidR="000F44DA" w:rsidRPr="005743F2" w:rsidRDefault="000F44DA" w:rsidP="00F078AC">
            <w:pPr>
              <w:rPr>
                <w:b w:val="0"/>
                <w:lang w:val="fr-CH"/>
              </w:rPr>
            </w:pPr>
            <w:r w:rsidRPr="005743F2">
              <w:rPr>
                <w:b w:val="0"/>
                <w:lang w:val="fr-CH"/>
              </w:rPr>
              <w:t>Amortissement participation Accesstech SA</w:t>
            </w:r>
          </w:p>
        </w:tc>
        <w:tc>
          <w:tcPr>
            <w:tcW w:w="1259"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-29</w:t>
            </w:r>
          </w:p>
        </w:tc>
        <w:tc>
          <w:tcPr>
            <w:tcW w:w="1120" w:type="dxa"/>
          </w:tcPr>
          <w:p w:rsidR="000F44DA" w:rsidRPr="005743F2" w:rsidRDefault="00583686"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-118</w:t>
            </w:r>
          </w:p>
        </w:tc>
        <w:tc>
          <w:tcPr>
            <w:tcW w:w="1274" w:type="dxa"/>
          </w:tcPr>
          <w:p w:rsidR="000F44DA" w:rsidRPr="005743F2" w:rsidRDefault="00583686"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0</w:t>
            </w:r>
          </w:p>
        </w:tc>
        <w:tc>
          <w:tcPr>
            <w:tcW w:w="1190" w:type="dxa"/>
          </w:tcPr>
          <w:p w:rsidR="000F44DA" w:rsidRPr="005743F2" w:rsidRDefault="00583686"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-147</w:t>
            </w:r>
          </w:p>
        </w:tc>
      </w:tr>
      <w:tr w:rsidR="00A04483"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04483" w:rsidRPr="005743F2" w:rsidRDefault="00A04483" w:rsidP="00A04483">
            <w:pPr>
              <w:rPr>
                <w:b w:val="0"/>
                <w:lang w:val="fr-CH"/>
              </w:rPr>
            </w:pPr>
            <w:r w:rsidRPr="005743F2">
              <w:rPr>
                <w:b w:val="0"/>
                <w:lang w:val="fr-CH"/>
              </w:rPr>
              <w:t>Participation NUAG, Saanen (60% des parts)</w:t>
            </w:r>
          </w:p>
        </w:tc>
        <w:tc>
          <w:tcPr>
            <w:tcW w:w="1259"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60</w:t>
            </w:r>
          </w:p>
        </w:tc>
        <w:tc>
          <w:tcPr>
            <w:tcW w:w="1120"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0</w:t>
            </w:r>
          </w:p>
        </w:tc>
        <w:tc>
          <w:tcPr>
            <w:tcW w:w="127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0</w:t>
            </w:r>
          </w:p>
        </w:tc>
        <w:tc>
          <w:tcPr>
            <w:tcW w:w="1190"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60</w:t>
            </w:r>
          </w:p>
        </w:tc>
      </w:tr>
      <w:tr w:rsidR="00A04483" w:rsidRPr="005743F2" w:rsidTr="00E82A64">
        <w:tc>
          <w:tcPr>
            <w:cnfStyle w:val="001000000000" w:firstRow="0" w:lastRow="0" w:firstColumn="1" w:lastColumn="0" w:oddVBand="0" w:evenVBand="0" w:oddHBand="0" w:evenHBand="0" w:firstRowFirstColumn="0" w:firstRowLastColumn="0" w:lastRowFirstColumn="0" w:lastRowLastColumn="0"/>
            <w:tcW w:w="4531" w:type="dxa"/>
          </w:tcPr>
          <w:p w:rsidR="00A04483" w:rsidRPr="005743F2" w:rsidRDefault="00A04483" w:rsidP="008239B5">
            <w:pPr>
              <w:rPr>
                <w:b w:val="0"/>
                <w:lang w:val="fr-CH"/>
              </w:rPr>
            </w:pPr>
            <w:r w:rsidRPr="005743F2">
              <w:rPr>
                <w:b w:val="0"/>
                <w:lang w:val="fr-CH"/>
              </w:rPr>
              <w:t>Parts sociales blanchisserie centrale de Gstaad (5% des parts)</w:t>
            </w:r>
          </w:p>
        </w:tc>
        <w:tc>
          <w:tcPr>
            <w:tcW w:w="1259"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125</w:t>
            </w:r>
          </w:p>
        </w:tc>
        <w:tc>
          <w:tcPr>
            <w:tcW w:w="1120"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0</w:t>
            </w:r>
          </w:p>
        </w:tc>
        <w:tc>
          <w:tcPr>
            <w:tcW w:w="1274"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0</w:t>
            </w:r>
          </w:p>
        </w:tc>
        <w:tc>
          <w:tcPr>
            <w:tcW w:w="1190" w:type="dxa"/>
          </w:tcPr>
          <w:p w:rsidR="00A04483" w:rsidRPr="005743F2" w:rsidRDefault="00583686"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125</w:t>
            </w:r>
          </w:p>
        </w:tc>
      </w:tr>
      <w:tr w:rsidR="00A04483"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04483" w:rsidRPr="005743F2" w:rsidRDefault="00A04483" w:rsidP="00A04483">
            <w:pPr>
              <w:rPr>
                <w:b w:val="0"/>
                <w:lang w:val="fr-CH"/>
              </w:rPr>
            </w:pPr>
            <w:r w:rsidRPr="005743F2">
              <w:rPr>
                <w:lang w:val="fr-CH"/>
              </w:rPr>
              <w:t>Total participations</w:t>
            </w:r>
          </w:p>
        </w:tc>
        <w:tc>
          <w:tcPr>
            <w:tcW w:w="1259"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5743F2">
              <w:rPr>
                <w:rFonts w:eastAsia="Arial Unicode MS"/>
                <w:b/>
                <w:lang w:val="fr-CH"/>
              </w:rPr>
              <w:t>656</w:t>
            </w:r>
          </w:p>
        </w:tc>
        <w:tc>
          <w:tcPr>
            <w:tcW w:w="1120"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182</w:t>
            </w:r>
          </w:p>
        </w:tc>
        <w:tc>
          <w:tcPr>
            <w:tcW w:w="1274"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0</w:t>
            </w:r>
          </w:p>
        </w:tc>
        <w:tc>
          <w:tcPr>
            <w:tcW w:w="1190" w:type="dxa"/>
          </w:tcPr>
          <w:p w:rsidR="00A04483" w:rsidRPr="005743F2" w:rsidRDefault="00583686" w:rsidP="00A04483">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838</w:t>
            </w:r>
          </w:p>
        </w:tc>
      </w:tr>
    </w:tbl>
    <w:p w:rsidR="00E82A64" w:rsidRPr="005743F2" w:rsidRDefault="00E82A64" w:rsidP="009C09A0">
      <w:pPr>
        <w:pStyle w:val="stdpetit"/>
        <w:rPr>
          <w:lang w:val="fr-CH"/>
        </w:rPr>
      </w:pPr>
    </w:p>
    <w:p w:rsidR="000F44DA" w:rsidRPr="005743F2" w:rsidRDefault="000F44DA" w:rsidP="00E82A64">
      <w:pPr>
        <w:pStyle w:val="stdpetit"/>
        <w:rPr>
          <w:lang w:val="fr-CH"/>
        </w:rPr>
      </w:pPr>
      <w:r w:rsidRPr="005743F2">
        <w:rPr>
          <w:lang w:val="fr-CH"/>
        </w:rPr>
        <w:t>L'évaluation d'Accesstech SA est faite sur la base des valeurs des états financiers de l'année 201</w:t>
      </w:r>
      <w:r w:rsidR="00E0370D" w:rsidRPr="005743F2">
        <w:rPr>
          <w:lang w:val="fr-CH"/>
        </w:rPr>
        <w:t>6</w:t>
      </w:r>
      <w:r w:rsidRPr="005743F2">
        <w:rPr>
          <w:lang w:val="fr-CH"/>
        </w:rPr>
        <w:t>, parce que les états financiers 201</w:t>
      </w:r>
      <w:r w:rsidR="00E0370D" w:rsidRPr="005743F2">
        <w:rPr>
          <w:lang w:val="fr-CH"/>
        </w:rPr>
        <w:t>7</w:t>
      </w:r>
      <w:r w:rsidRPr="005743F2">
        <w:rPr>
          <w:lang w:val="fr-CH"/>
        </w:rPr>
        <w:t xml:space="preserve"> d'Accesstech SA n'étaient pas disponibles au moment de la révision de la FSA.</w:t>
      </w:r>
    </w:p>
    <w:p w:rsidR="00E82A64" w:rsidRPr="005743F2" w:rsidRDefault="00E82A64" w:rsidP="00E82A64">
      <w:pPr>
        <w:pStyle w:val="stdpetit"/>
        <w:rPr>
          <w:lang w:val="fr-CH"/>
        </w:rPr>
      </w:pPr>
      <w:r w:rsidRPr="005743F2">
        <w:rPr>
          <w:lang w:val="fr-CH"/>
        </w:rPr>
        <w:br w:type="page"/>
      </w:r>
    </w:p>
    <w:p w:rsidR="000F44DA" w:rsidRPr="005743F2" w:rsidRDefault="000F44DA" w:rsidP="009C09A0">
      <w:pPr>
        <w:pStyle w:val="stdpetit"/>
        <w:rPr>
          <w:lang w:val="fr-CH"/>
        </w:rPr>
      </w:pPr>
      <w:r w:rsidRPr="005743F2">
        <w:rPr>
          <w:lang w:val="fr-CH"/>
        </w:rPr>
        <w:lastRenderedPageBreak/>
        <w:t xml:space="preserve">Au cours des </w:t>
      </w:r>
      <w:r w:rsidR="00E0370D" w:rsidRPr="005743F2">
        <w:rPr>
          <w:lang w:val="fr-CH"/>
        </w:rPr>
        <w:t>2</w:t>
      </w:r>
      <w:r w:rsidRPr="005743F2">
        <w:rPr>
          <w:lang w:val="fr-CH"/>
        </w:rPr>
        <w:t xml:space="preserve"> prochaines années, la FSA participera également chaque année avec 10% dans l'Accesstech SA. Ainsi, la FSA détiendra mi 2019 une part de 65%.</w:t>
      </w:r>
    </w:p>
    <w:p w:rsidR="00E0370D" w:rsidRPr="005743F2" w:rsidRDefault="00E0370D" w:rsidP="00E0370D">
      <w:pPr>
        <w:pStyle w:val="Stdklein"/>
        <w:rPr>
          <w:lang w:val="fr-CH"/>
        </w:rPr>
      </w:pPr>
    </w:p>
    <w:p w:rsidR="0040016C" w:rsidRPr="005743F2" w:rsidRDefault="0040016C" w:rsidP="0040016C">
      <w:pPr>
        <w:rPr>
          <w:rFonts w:cs="Arial"/>
          <w:sz w:val="22"/>
          <w:szCs w:val="22"/>
          <w:lang w:val="fr-FR"/>
        </w:rPr>
      </w:pPr>
      <w:r w:rsidRPr="005743F2">
        <w:rPr>
          <w:rFonts w:cs="Arial"/>
          <w:lang w:val="fr-FR"/>
        </w:rPr>
        <w:t xml:space="preserve">En décembre 2017, la FSA a conclu un contrat de vente avec deux entrepreneurs locaux </w:t>
      </w:r>
      <w:r w:rsidR="002F6B05">
        <w:rPr>
          <w:rFonts w:cs="Arial"/>
          <w:lang w:val="fr-FR"/>
        </w:rPr>
        <w:t xml:space="preserve">concernant </w:t>
      </w:r>
      <w:r w:rsidRPr="005743F2">
        <w:rPr>
          <w:rFonts w:cs="Arial"/>
          <w:lang w:val="fr-FR"/>
        </w:rPr>
        <w:t xml:space="preserve">l'hôtel Solsana SA. </w:t>
      </w:r>
      <w:r w:rsidR="004E1A77">
        <w:rPr>
          <w:rFonts w:cs="Arial"/>
          <w:lang w:val="fr-FR"/>
        </w:rPr>
        <w:t>En c</w:t>
      </w:r>
      <w:r w:rsidR="002F6B05">
        <w:rPr>
          <w:rFonts w:cs="Arial"/>
          <w:lang w:val="fr-FR"/>
        </w:rPr>
        <w:t xml:space="preserve">e qui concerne le montant </w:t>
      </w:r>
      <w:r w:rsidR="004E1A77">
        <w:rPr>
          <w:rFonts w:cs="Arial"/>
          <w:lang w:val="fr-FR"/>
        </w:rPr>
        <w:t xml:space="preserve">resp. </w:t>
      </w:r>
      <w:proofErr w:type="gramStart"/>
      <w:r w:rsidR="004E1A77">
        <w:rPr>
          <w:rFonts w:cs="Arial"/>
          <w:lang w:val="fr-FR"/>
        </w:rPr>
        <w:t>le</w:t>
      </w:r>
      <w:proofErr w:type="gramEnd"/>
      <w:r w:rsidR="004E1A77">
        <w:rPr>
          <w:rFonts w:cs="Arial"/>
          <w:lang w:val="fr-FR"/>
        </w:rPr>
        <w:t xml:space="preserve"> contenu </w:t>
      </w:r>
      <w:r w:rsidR="002F6B05">
        <w:rPr>
          <w:rFonts w:cs="Arial"/>
          <w:lang w:val="fr-FR"/>
        </w:rPr>
        <w:t xml:space="preserve">de vente, </w:t>
      </w:r>
      <w:r w:rsidRPr="005743F2">
        <w:rPr>
          <w:rFonts w:cs="Arial"/>
          <w:lang w:val="fr-FR"/>
        </w:rPr>
        <w:t>Les contractants ont con</w:t>
      </w:r>
      <w:r w:rsidR="002F6B05">
        <w:rPr>
          <w:rFonts w:cs="Arial"/>
          <w:lang w:val="fr-FR"/>
        </w:rPr>
        <w:t>clu d'une façon tacite.</w:t>
      </w:r>
    </w:p>
    <w:p w:rsidR="0040016C" w:rsidRPr="005743F2" w:rsidRDefault="0040016C" w:rsidP="00D5661F">
      <w:pPr>
        <w:pStyle w:val="Stdklein"/>
        <w:rPr>
          <w:lang w:val="fr-FR"/>
        </w:rPr>
      </w:pPr>
    </w:p>
    <w:p w:rsidR="00D5661F" w:rsidRPr="005743F2" w:rsidRDefault="00D5661F" w:rsidP="00D5661F">
      <w:pPr>
        <w:pStyle w:val="HTMLVorformatiert"/>
        <w:rPr>
          <w:rFonts w:ascii="Arial" w:eastAsiaTheme="minorHAnsi" w:hAnsi="Arial" w:cstheme="minorBidi"/>
          <w:sz w:val="24"/>
          <w:szCs w:val="24"/>
          <w:lang w:val="fr-CH" w:eastAsia="en-US"/>
        </w:rPr>
      </w:pPr>
      <w:r w:rsidRPr="005743F2">
        <w:rPr>
          <w:rFonts w:ascii="Arial" w:eastAsiaTheme="minorHAnsi" w:hAnsi="Arial" w:cstheme="minorBidi"/>
          <w:sz w:val="24"/>
          <w:szCs w:val="24"/>
          <w:lang w:val="fr-CH" w:eastAsia="en-US"/>
        </w:rPr>
        <w:t xml:space="preserve">Il est prévu que l'opération dans la forme actuelle comme </w:t>
      </w:r>
      <w:r w:rsidR="002F6B05" w:rsidRPr="005743F2">
        <w:rPr>
          <w:rFonts w:ascii="Arial" w:eastAsiaTheme="minorHAnsi" w:hAnsi="Arial" w:cstheme="minorBidi"/>
          <w:sz w:val="24"/>
          <w:szCs w:val="24"/>
          <w:lang w:val="fr-CH" w:eastAsia="en-US"/>
        </w:rPr>
        <w:t>Hôtel</w:t>
      </w:r>
      <w:r w:rsidRPr="005743F2">
        <w:rPr>
          <w:rFonts w:ascii="Arial" w:eastAsiaTheme="minorHAnsi" w:hAnsi="Arial" w:cstheme="minorBidi"/>
          <w:sz w:val="24"/>
          <w:szCs w:val="24"/>
          <w:lang w:val="fr-CH" w:eastAsia="en-US"/>
        </w:rPr>
        <w:t xml:space="preserve"> Solsana </w:t>
      </w:r>
      <w:r w:rsidR="00B567B1">
        <w:rPr>
          <w:rFonts w:ascii="Arial" w:eastAsiaTheme="minorHAnsi" w:hAnsi="Arial" w:cstheme="minorBidi"/>
          <w:sz w:val="24"/>
          <w:szCs w:val="24"/>
          <w:lang w:val="fr-CH" w:eastAsia="en-US"/>
        </w:rPr>
        <w:t>SA</w:t>
      </w:r>
      <w:r w:rsidRPr="005743F2">
        <w:rPr>
          <w:rFonts w:ascii="Arial" w:eastAsiaTheme="minorHAnsi" w:hAnsi="Arial" w:cstheme="minorBidi"/>
          <w:sz w:val="24"/>
          <w:szCs w:val="24"/>
          <w:lang w:val="fr-CH" w:eastAsia="en-US"/>
        </w:rPr>
        <w:t xml:space="preserve"> est interrompue à la fin de la saison d'hiver 2017/18. Sous un nouveau nom et concept, l'activité hôtelière devrait se poursuivre en été 2018 sous une forme très simplifiée par les nouveaux propriétaires</w:t>
      </w:r>
    </w:p>
    <w:p w:rsidR="000F44DA" w:rsidRPr="005743F2" w:rsidRDefault="000F44DA" w:rsidP="009C09A0">
      <w:pPr>
        <w:pStyle w:val="stdpetit"/>
        <w:rPr>
          <w:lang w:val="fr-CH"/>
        </w:rPr>
      </w:pPr>
    </w:p>
    <w:p w:rsidR="000F44DA" w:rsidRPr="005743F2" w:rsidRDefault="000F44DA" w:rsidP="000F44DA">
      <w:pPr>
        <w:pStyle w:val="t3-num"/>
        <w:rPr>
          <w:lang w:val="fr-CH"/>
        </w:rPr>
      </w:pPr>
      <w:bookmarkStart w:id="118" w:name="_Toc477162805"/>
      <w:bookmarkStart w:id="119" w:name="_Toc508193004"/>
      <w:r w:rsidRPr="005743F2">
        <w:rPr>
          <w:lang w:val="fr-CH"/>
        </w:rPr>
        <w:t>Créances à long terme envers des tiers</w:t>
      </w:r>
      <w:bookmarkEnd w:id="118"/>
      <w:bookmarkEnd w:id="119"/>
    </w:p>
    <w:tbl>
      <w:tblPr>
        <w:tblStyle w:val="Gitternetztabelle4Akzent1"/>
        <w:tblW w:w="9360" w:type="dxa"/>
        <w:tblLayout w:type="fixed"/>
        <w:tblLook w:val="04A0" w:firstRow="1" w:lastRow="0" w:firstColumn="1" w:lastColumn="0" w:noHBand="0" w:noVBand="1"/>
      </w:tblPr>
      <w:tblGrid>
        <w:gridCol w:w="4531"/>
        <w:gridCol w:w="1217"/>
        <w:gridCol w:w="1162"/>
        <w:gridCol w:w="1274"/>
        <w:gridCol w:w="1176"/>
      </w:tblGrid>
      <w:tr w:rsidR="000F44DA" w:rsidRPr="005743F2"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F44DA" w:rsidRPr="005743F2" w:rsidRDefault="000F44DA" w:rsidP="00F078AC">
            <w:pPr>
              <w:rPr>
                <w:b w:val="0"/>
                <w:lang w:val="fr-CH"/>
              </w:rPr>
            </w:pPr>
            <w:bookmarkStart w:id="120" w:name="Title18"/>
            <w:bookmarkEnd w:id="120"/>
            <w:r w:rsidRPr="005743F2">
              <w:rPr>
                <w:lang w:val="fr-CH"/>
              </w:rPr>
              <w:t>Créances à long terme envers des tiers</w:t>
            </w:r>
          </w:p>
        </w:tc>
        <w:tc>
          <w:tcPr>
            <w:tcW w:w="1217"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Etat au 31.12.16</w:t>
            </w:r>
          </w:p>
        </w:tc>
        <w:tc>
          <w:tcPr>
            <w:tcW w:w="1162"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Entrées</w:t>
            </w:r>
          </w:p>
        </w:tc>
        <w:tc>
          <w:tcPr>
            <w:tcW w:w="1274"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Sorties</w:t>
            </w:r>
          </w:p>
        </w:tc>
        <w:tc>
          <w:tcPr>
            <w:tcW w:w="1176"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Etat au 31.12.17</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F44DA" w:rsidRPr="005743F2" w:rsidRDefault="000F44DA" w:rsidP="00F078AC">
            <w:pPr>
              <w:rPr>
                <w:b w:val="0"/>
                <w:lang w:val="fr-CH"/>
              </w:rPr>
            </w:pPr>
            <w:r w:rsidRPr="005743F2">
              <w:rPr>
                <w:b w:val="0"/>
                <w:lang w:val="fr-CH"/>
              </w:rPr>
              <w:t xml:space="preserve">Prêt à la section du </w:t>
            </w:r>
            <w:r w:rsidRPr="005743F2">
              <w:rPr>
                <w:b w:val="0"/>
                <w:lang w:val="fr-CH"/>
              </w:rPr>
              <w:br/>
              <w:t>Nord-ouest de la Suisse</w:t>
            </w:r>
          </w:p>
        </w:tc>
        <w:tc>
          <w:tcPr>
            <w:tcW w:w="1217"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477</w:t>
            </w:r>
          </w:p>
        </w:tc>
        <w:tc>
          <w:tcPr>
            <w:tcW w:w="1162" w:type="dxa"/>
          </w:tcPr>
          <w:p w:rsidR="000F44DA" w:rsidRPr="005743F2" w:rsidRDefault="00583686"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0</w:t>
            </w:r>
          </w:p>
        </w:tc>
        <w:tc>
          <w:tcPr>
            <w:tcW w:w="1274" w:type="dxa"/>
          </w:tcPr>
          <w:p w:rsidR="000F44DA"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-20</w:t>
            </w:r>
          </w:p>
        </w:tc>
        <w:tc>
          <w:tcPr>
            <w:tcW w:w="1176" w:type="dxa"/>
          </w:tcPr>
          <w:p w:rsidR="000F44DA"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457</w:t>
            </w: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4531" w:type="dxa"/>
          </w:tcPr>
          <w:p w:rsidR="000F44DA" w:rsidRPr="005743F2" w:rsidRDefault="000F44DA" w:rsidP="00F078AC">
            <w:pPr>
              <w:rPr>
                <w:b w:val="0"/>
                <w:lang w:val="fr-CH"/>
              </w:rPr>
            </w:pPr>
            <w:r w:rsidRPr="005743F2">
              <w:rPr>
                <w:b w:val="0"/>
                <w:lang w:val="fr-CH"/>
              </w:rPr>
              <w:t>Prêt à l</w:t>
            </w:r>
            <w:r w:rsidRPr="005743F2">
              <w:rPr>
                <w:rFonts w:eastAsia="Arial Unicode MS"/>
                <w:b w:val="0"/>
                <w:lang w:val="fr-CH"/>
              </w:rPr>
              <w:t>'</w:t>
            </w:r>
            <w:r w:rsidRPr="005743F2">
              <w:rPr>
                <w:b w:val="0"/>
                <w:lang w:val="fr-CH"/>
              </w:rPr>
              <w:t>association Physioblind</w:t>
            </w:r>
          </w:p>
        </w:tc>
        <w:tc>
          <w:tcPr>
            <w:tcW w:w="1217"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20</w:t>
            </w:r>
          </w:p>
        </w:tc>
        <w:tc>
          <w:tcPr>
            <w:tcW w:w="1162" w:type="dxa"/>
          </w:tcPr>
          <w:p w:rsidR="000F44DA" w:rsidRPr="005743F2" w:rsidRDefault="00E0370D"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0</w:t>
            </w:r>
          </w:p>
        </w:tc>
        <w:tc>
          <w:tcPr>
            <w:tcW w:w="1274" w:type="dxa"/>
          </w:tcPr>
          <w:p w:rsidR="000F44DA" w:rsidRPr="005743F2" w:rsidRDefault="00E0370D"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0</w:t>
            </w:r>
          </w:p>
        </w:tc>
        <w:tc>
          <w:tcPr>
            <w:tcW w:w="1176" w:type="dxa"/>
          </w:tcPr>
          <w:p w:rsidR="000F44DA" w:rsidRPr="005743F2" w:rsidRDefault="00E0370D"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20</w:t>
            </w:r>
          </w:p>
        </w:tc>
      </w:tr>
      <w:tr w:rsidR="00E0370D"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0370D" w:rsidRPr="005743F2" w:rsidRDefault="00E0370D" w:rsidP="00E0370D">
            <w:pPr>
              <w:tabs>
                <w:tab w:val="clear" w:pos="1134"/>
                <w:tab w:val="clear" w:pos="2835"/>
                <w:tab w:val="clear" w:pos="5670"/>
                <w:tab w:val="clear" w:pos="8505"/>
              </w:tabs>
              <w:rPr>
                <w:rFonts w:cs="Arial"/>
                <w:sz w:val="16"/>
                <w:szCs w:val="16"/>
                <w:lang w:val="fr-CH"/>
              </w:rPr>
            </w:pPr>
            <w:r w:rsidRPr="005743F2">
              <w:rPr>
                <w:b w:val="0"/>
                <w:lang w:val="fr-CH"/>
              </w:rPr>
              <w:t>Amortissements prêts de tiers</w:t>
            </w:r>
          </w:p>
        </w:tc>
        <w:tc>
          <w:tcPr>
            <w:tcW w:w="1217" w:type="dxa"/>
          </w:tcPr>
          <w:p w:rsidR="00E0370D"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0</w:t>
            </w:r>
          </w:p>
        </w:tc>
        <w:tc>
          <w:tcPr>
            <w:tcW w:w="1162" w:type="dxa"/>
          </w:tcPr>
          <w:p w:rsidR="00E0370D"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-20</w:t>
            </w:r>
          </w:p>
        </w:tc>
        <w:tc>
          <w:tcPr>
            <w:tcW w:w="1274" w:type="dxa"/>
          </w:tcPr>
          <w:p w:rsidR="00E0370D"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0</w:t>
            </w:r>
          </w:p>
        </w:tc>
        <w:tc>
          <w:tcPr>
            <w:tcW w:w="1176" w:type="dxa"/>
          </w:tcPr>
          <w:p w:rsidR="00E0370D" w:rsidRPr="005743F2" w:rsidRDefault="00E0370D"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-20</w:t>
            </w: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4531" w:type="dxa"/>
          </w:tcPr>
          <w:p w:rsidR="000F44DA" w:rsidRPr="005743F2" w:rsidRDefault="000F44DA" w:rsidP="00F078AC">
            <w:pPr>
              <w:rPr>
                <w:b w:val="0"/>
                <w:lang w:val="fr-CH"/>
              </w:rPr>
            </w:pPr>
            <w:r w:rsidRPr="005743F2">
              <w:rPr>
                <w:lang w:val="fr-CH"/>
              </w:rPr>
              <w:t>Total créances à long terme envers des tiers</w:t>
            </w:r>
          </w:p>
        </w:tc>
        <w:tc>
          <w:tcPr>
            <w:tcW w:w="1217"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497</w:t>
            </w:r>
          </w:p>
        </w:tc>
        <w:tc>
          <w:tcPr>
            <w:tcW w:w="1162" w:type="dxa"/>
          </w:tcPr>
          <w:p w:rsidR="000F44DA" w:rsidRPr="005743F2" w:rsidRDefault="00583686"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-20</w:t>
            </w:r>
          </w:p>
        </w:tc>
        <w:tc>
          <w:tcPr>
            <w:tcW w:w="1274" w:type="dxa"/>
          </w:tcPr>
          <w:p w:rsidR="000F44DA" w:rsidRPr="005743F2" w:rsidRDefault="00E0370D"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-20</w:t>
            </w:r>
          </w:p>
        </w:tc>
        <w:tc>
          <w:tcPr>
            <w:tcW w:w="1176" w:type="dxa"/>
          </w:tcPr>
          <w:p w:rsidR="000F44DA" w:rsidRPr="005743F2" w:rsidRDefault="00583686"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457</w:t>
            </w:r>
          </w:p>
        </w:tc>
      </w:tr>
    </w:tbl>
    <w:p w:rsidR="000F44DA" w:rsidRPr="005743F2" w:rsidRDefault="000F44DA" w:rsidP="000F44DA">
      <w:pPr>
        <w:rPr>
          <w:lang w:val="fr-CH"/>
        </w:rPr>
      </w:pPr>
    </w:p>
    <w:p w:rsidR="000F44DA" w:rsidRPr="005743F2" w:rsidRDefault="000F44DA" w:rsidP="000F44DA">
      <w:pPr>
        <w:pStyle w:val="t3-num"/>
        <w:rPr>
          <w:lang w:val="fr-CH"/>
        </w:rPr>
      </w:pPr>
      <w:bookmarkStart w:id="121" w:name="_Toc436635068"/>
      <w:bookmarkStart w:id="122" w:name="_Toc477162806"/>
      <w:bookmarkStart w:id="123" w:name="_Toc508193005"/>
      <w:r w:rsidRPr="005743F2">
        <w:rPr>
          <w:lang w:val="fr-CH"/>
        </w:rPr>
        <w:t>Réserves financières de titres</w:t>
      </w:r>
      <w:bookmarkEnd w:id="121"/>
      <w:bookmarkEnd w:id="122"/>
      <w:bookmarkEnd w:id="123"/>
    </w:p>
    <w:tbl>
      <w:tblPr>
        <w:tblStyle w:val="Gitternetztabelle4Akzent1"/>
        <w:tblW w:w="9351" w:type="dxa"/>
        <w:tblLayout w:type="fixed"/>
        <w:tblLook w:val="04A0" w:firstRow="1" w:lastRow="0" w:firstColumn="1" w:lastColumn="0" w:noHBand="0" w:noVBand="1"/>
      </w:tblPr>
      <w:tblGrid>
        <w:gridCol w:w="6232"/>
        <w:gridCol w:w="1546"/>
        <w:gridCol w:w="1573"/>
      </w:tblGrid>
      <w:tr w:rsidR="000F44DA" w:rsidRPr="005743F2"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lang w:val="fr-CH"/>
              </w:rPr>
              <w:br w:type="page"/>
            </w:r>
            <w:r w:rsidRPr="005743F2">
              <w:rPr>
                <w:lang w:val="fr-CH"/>
              </w:rPr>
              <w:br w:type="page"/>
            </w:r>
            <w:r w:rsidRPr="005743F2">
              <w:rPr>
                <w:lang w:val="fr-CH"/>
              </w:rPr>
              <w:br w:type="page"/>
            </w:r>
            <w:bookmarkStart w:id="124" w:name="Title19"/>
            <w:bookmarkEnd w:id="124"/>
            <w:r w:rsidRPr="005743F2">
              <w:rPr>
                <w:lang w:val="fr-CH"/>
              </w:rPr>
              <w:t>Les titres à la valeur comptable</w:t>
            </w:r>
          </w:p>
        </w:tc>
        <w:tc>
          <w:tcPr>
            <w:tcW w:w="1546"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31.12.</w:t>
            </w:r>
            <w:r w:rsidR="00D5661F" w:rsidRPr="005743F2">
              <w:rPr>
                <w:lang w:val="fr-CH"/>
              </w:rPr>
              <w:t>20</w:t>
            </w:r>
            <w:r w:rsidRPr="005743F2">
              <w:rPr>
                <w:lang w:val="fr-CH"/>
              </w:rPr>
              <w:t>17</w:t>
            </w:r>
          </w:p>
        </w:tc>
        <w:tc>
          <w:tcPr>
            <w:tcW w:w="1573"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31.12.</w:t>
            </w:r>
            <w:r w:rsidR="00D5661F" w:rsidRPr="005743F2">
              <w:rPr>
                <w:lang w:val="fr-CH"/>
              </w:rPr>
              <w:t>20</w:t>
            </w:r>
            <w:r w:rsidRPr="005743F2">
              <w:rPr>
                <w:lang w:val="fr-CH"/>
              </w:rPr>
              <w:t>16</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Obligations Suisse</w:t>
            </w:r>
          </w:p>
        </w:tc>
        <w:tc>
          <w:tcPr>
            <w:tcW w:w="1546" w:type="dxa"/>
          </w:tcPr>
          <w:p w:rsidR="000F44DA" w:rsidRPr="005743F2" w:rsidRDefault="00285A74"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3'206</w:t>
            </w:r>
          </w:p>
        </w:tc>
        <w:tc>
          <w:tcPr>
            <w:tcW w:w="1573"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2'840</w:t>
            </w: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Obligations Etranger CHF</w:t>
            </w:r>
          </w:p>
        </w:tc>
        <w:tc>
          <w:tcPr>
            <w:tcW w:w="1546" w:type="dxa"/>
          </w:tcPr>
          <w:p w:rsidR="000F44DA" w:rsidRPr="005743F2" w:rsidRDefault="00285A74"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1'121</w:t>
            </w:r>
          </w:p>
        </w:tc>
        <w:tc>
          <w:tcPr>
            <w:tcW w:w="1573"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1'389</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Obligations Etranger DE</w:t>
            </w:r>
          </w:p>
        </w:tc>
        <w:tc>
          <w:tcPr>
            <w:tcW w:w="1546" w:type="dxa"/>
          </w:tcPr>
          <w:p w:rsidR="000F44DA" w:rsidRPr="005743F2" w:rsidRDefault="00285A74"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223</w:t>
            </w:r>
          </w:p>
        </w:tc>
        <w:tc>
          <w:tcPr>
            <w:tcW w:w="1573"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223</w:t>
            </w: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Correction de valeur obligations</w:t>
            </w:r>
          </w:p>
        </w:tc>
        <w:tc>
          <w:tcPr>
            <w:tcW w:w="1546" w:type="dxa"/>
          </w:tcPr>
          <w:p w:rsidR="000F44DA" w:rsidRPr="005743F2" w:rsidRDefault="00285A74"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-39</w:t>
            </w:r>
          </w:p>
        </w:tc>
        <w:tc>
          <w:tcPr>
            <w:tcW w:w="1573"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-62</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Fonds obligations Suisse</w:t>
            </w:r>
          </w:p>
        </w:tc>
        <w:tc>
          <w:tcPr>
            <w:tcW w:w="1546" w:type="dxa"/>
          </w:tcPr>
          <w:p w:rsidR="000F44DA" w:rsidRPr="005743F2" w:rsidRDefault="00285A74"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5'329</w:t>
            </w:r>
          </w:p>
        </w:tc>
        <w:tc>
          <w:tcPr>
            <w:tcW w:w="1573"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4'053</w:t>
            </w: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Fonds obligations Etranger</w:t>
            </w:r>
          </w:p>
        </w:tc>
        <w:tc>
          <w:tcPr>
            <w:tcW w:w="1546" w:type="dxa"/>
          </w:tcPr>
          <w:p w:rsidR="000F44DA" w:rsidRPr="005743F2" w:rsidRDefault="00285A74"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1'320</w:t>
            </w:r>
          </w:p>
        </w:tc>
        <w:tc>
          <w:tcPr>
            <w:tcW w:w="1573"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1'163</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Correction de valeur fonds obligations</w:t>
            </w:r>
          </w:p>
        </w:tc>
        <w:tc>
          <w:tcPr>
            <w:tcW w:w="1546" w:type="dxa"/>
          </w:tcPr>
          <w:p w:rsidR="000F44DA" w:rsidRPr="005743F2" w:rsidRDefault="00285A74"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-129</w:t>
            </w:r>
          </w:p>
        </w:tc>
        <w:tc>
          <w:tcPr>
            <w:tcW w:w="1573"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-123</w:t>
            </w: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lang w:val="fr-CH"/>
              </w:rPr>
              <w:t>Total obligations</w:t>
            </w:r>
          </w:p>
        </w:tc>
        <w:tc>
          <w:tcPr>
            <w:tcW w:w="1546" w:type="dxa"/>
          </w:tcPr>
          <w:p w:rsidR="000F44DA" w:rsidRPr="005743F2" w:rsidRDefault="00285A74"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11'032</w:t>
            </w:r>
          </w:p>
        </w:tc>
        <w:tc>
          <w:tcPr>
            <w:tcW w:w="1573"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9'482</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rsidR="000F44DA" w:rsidRPr="005743F2" w:rsidRDefault="000F44DA" w:rsidP="00F078AC">
            <w:pPr>
              <w:jc w:val="right"/>
              <w:rPr>
                <w:rFonts w:eastAsia="Arial Unicode MS"/>
                <w:lang w:val="fr-CH"/>
              </w:rPr>
            </w:pP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bCs w:val="0"/>
                <w:lang w:val="fr-CH"/>
              </w:rPr>
            </w:pPr>
            <w:r w:rsidRPr="005743F2">
              <w:rPr>
                <w:b w:val="0"/>
                <w:lang w:val="fr-CH"/>
              </w:rPr>
              <w:t>Actions Suisse</w:t>
            </w:r>
          </w:p>
        </w:tc>
        <w:tc>
          <w:tcPr>
            <w:tcW w:w="1546" w:type="dxa"/>
          </w:tcPr>
          <w:p w:rsidR="000F44DA" w:rsidRPr="005743F2" w:rsidRDefault="00285A74"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bCs/>
                <w:lang w:val="fr-CH"/>
              </w:rPr>
            </w:pPr>
            <w:r w:rsidRPr="005743F2">
              <w:rPr>
                <w:rFonts w:eastAsia="Arial Unicode MS"/>
                <w:bCs/>
                <w:lang w:val="fr-CH"/>
              </w:rPr>
              <w:t>505</w:t>
            </w:r>
          </w:p>
        </w:tc>
        <w:tc>
          <w:tcPr>
            <w:tcW w:w="1573"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bCs/>
                <w:lang w:val="fr-CH"/>
              </w:rPr>
            </w:pPr>
            <w:r w:rsidRPr="005743F2">
              <w:rPr>
                <w:rFonts w:eastAsia="Arial Unicode MS"/>
                <w:bCs/>
                <w:lang w:val="fr-CH"/>
              </w:rPr>
              <w:t>504</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Correction de valeur des actions</w:t>
            </w:r>
          </w:p>
        </w:tc>
        <w:tc>
          <w:tcPr>
            <w:tcW w:w="1546" w:type="dxa"/>
          </w:tcPr>
          <w:p w:rsidR="000F44DA" w:rsidRPr="005743F2" w:rsidRDefault="00285A74"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-7</w:t>
            </w:r>
          </w:p>
        </w:tc>
        <w:tc>
          <w:tcPr>
            <w:tcW w:w="1573"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-18</w:t>
            </w: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Fonds des actions Suisse</w:t>
            </w:r>
          </w:p>
        </w:tc>
        <w:tc>
          <w:tcPr>
            <w:tcW w:w="1546" w:type="dxa"/>
          </w:tcPr>
          <w:p w:rsidR="000F44DA" w:rsidRPr="005743F2" w:rsidRDefault="00285A74"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1'705</w:t>
            </w:r>
          </w:p>
        </w:tc>
        <w:tc>
          <w:tcPr>
            <w:tcW w:w="1573"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2'021</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Fonds des actions Etranger</w:t>
            </w:r>
          </w:p>
        </w:tc>
        <w:tc>
          <w:tcPr>
            <w:tcW w:w="1546" w:type="dxa"/>
          </w:tcPr>
          <w:p w:rsidR="000F44DA" w:rsidRPr="005743F2" w:rsidRDefault="00285A74"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1'182</w:t>
            </w:r>
          </w:p>
        </w:tc>
        <w:tc>
          <w:tcPr>
            <w:tcW w:w="1573"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1'120</w:t>
            </w: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Correction de valeur fonds des actions</w:t>
            </w:r>
          </w:p>
        </w:tc>
        <w:tc>
          <w:tcPr>
            <w:tcW w:w="1546" w:type="dxa"/>
          </w:tcPr>
          <w:p w:rsidR="000F44DA" w:rsidRPr="005743F2" w:rsidRDefault="00285A74"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0</w:t>
            </w:r>
          </w:p>
        </w:tc>
        <w:tc>
          <w:tcPr>
            <w:tcW w:w="1573"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-1</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lang w:val="fr-CH"/>
              </w:rPr>
              <w:t>Total actions</w:t>
            </w:r>
          </w:p>
        </w:tc>
        <w:tc>
          <w:tcPr>
            <w:tcW w:w="1546" w:type="dxa"/>
          </w:tcPr>
          <w:p w:rsidR="000F44DA" w:rsidRPr="005743F2" w:rsidRDefault="00285A74"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5743F2">
              <w:rPr>
                <w:rFonts w:eastAsia="Arial Unicode MS"/>
                <w:b/>
                <w:lang w:val="fr-CH"/>
              </w:rPr>
              <w:t>3'386</w:t>
            </w:r>
          </w:p>
        </w:tc>
        <w:tc>
          <w:tcPr>
            <w:tcW w:w="1573"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5743F2">
              <w:rPr>
                <w:rFonts w:eastAsia="Arial Unicode MS"/>
                <w:b/>
                <w:lang w:val="fr-CH"/>
              </w:rPr>
              <w:t>3'625</w:t>
            </w: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9351" w:type="dxa"/>
            <w:gridSpan w:val="3"/>
          </w:tcPr>
          <w:p w:rsidR="000F44DA" w:rsidRPr="005743F2" w:rsidRDefault="000F44DA" w:rsidP="00F078AC">
            <w:pPr>
              <w:jc w:val="right"/>
              <w:rPr>
                <w:rFonts w:eastAsia="Arial Unicode MS"/>
                <w:lang w:val="fr-CH"/>
              </w:rPr>
            </w:pP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bCs w:val="0"/>
                <w:lang w:val="fr-CH"/>
              </w:rPr>
            </w:pPr>
            <w:r w:rsidRPr="005743F2">
              <w:rPr>
                <w:b w:val="0"/>
                <w:lang w:val="fr-CH"/>
              </w:rPr>
              <w:t>Fonds immobiliers</w:t>
            </w:r>
          </w:p>
        </w:tc>
        <w:tc>
          <w:tcPr>
            <w:tcW w:w="1546" w:type="dxa"/>
          </w:tcPr>
          <w:p w:rsidR="000F44DA" w:rsidRPr="005743F2" w:rsidRDefault="00285A74"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bCs/>
                <w:lang w:val="fr-CH"/>
              </w:rPr>
            </w:pPr>
            <w:r w:rsidRPr="005743F2">
              <w:rPr>
                <w:rFonts w:eastAsia="Arial Unicode MS"/>
                <w:bCs/>
                <w:lang w:val="fr-CH"/>
              </w:rPr>
              <w:t>192</w:t>
            </w:r>
          </w:p>
        </w:tc>
        <w:tc>
          <w:tcPr>
            <w:tcW w:w="1573"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rFonts w:eastAsia="Arial Unicode MS"/>
                <w:bCs/>
                <w:lang w:val="fr-CH"/>
              </w:rPr>
            </w:pPr>
            <w:r w:rsidRPr="005743F2">
              <w:rPr>
                <w:rFonts w:eastAsia="Arial Unicode MS"/>
                <w:bCs/>
                <w:lang w:val="fr-CH"/>
              </w:rPr>
              <w:t>192</w:t>
            </w: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lang w:val="fr-CH"/>
              </w:rPr>
              <w:t xml:space="preserve">Total fonds immobiliers </w:t>
            </w:r>
          </w:p>
        </w:tc>
        <w:tc>
          <w:tcPr>
            <w:tcW w:w="1546" w:type="dxa"/>
          </w:tcPr>
          <w:p w:rsidR="000F44DA" w:rsidRPr="005743F2" w:rsidRDefault="00285A74"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192</w:t>
            </w:r>
          </w:p>
        </w:tc>
        <w:tc>
          <w:tcPr>
            <w:tcW w:w="1573"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192</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rsidR="000F44DA" w:rsidRPr="005743F2" w:rsidRDefault="000F44DA" w:rsidP="00F078AC">
            <w:pPr>
              <w:jc w:val="right"/>
              <w:rPr>
                <w:rFonts w:eastAsia="Arial Unicode MS"/>
                <w:lang w:val="fr-CH"/>
              </w:rPr>
            </w:pP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lang w:val="fr-CH"/>
              </w:rPr>
              <w:t>Total des titres à la Valeur comptable</w:t>
            </w:r>
          </w:p>
        </w:tc>
        <w:tc>
          <w:tcPr>
            <w:tcW w:w="1546" w:type="dxa"/>
          </w:tcPr>
          <w:p w:rsidR="000F44DA" w:rsidRPr="005743F2" w:rsidRDefault="00285A74"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14'609</w:t>
            </w:r>
          </w:p>
        </w:tc>
        <w:tc>
          <w:tcPr>
            <w:tcW w:w="1573"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13'299</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rsidR="000F44DA" w:rsidRPr="005743F2" w:rsidRDefault="000F44DA" w:rsidP="00F078AC">
            <w:pPr>
              <w:jc w:val="right"/>
              <w:rPr>
                <w:rFonts w:eastAsia="Arial Unicode MS"/>
                <w:lang w:val="fr-CH"/>
              </w:rPr>
            </w:pP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lang w:val="fr-CH"/>
              </w:rPr>
              <w:t xml:space="preserve">Total immobilisations financières </w:t>
            </w:r>
          </w:p>
        </w:tc>
        <w:tc>
          <w:tcPr>
            <w:tcW w:w="1546" w:type="dxa"/>
          </w:tcPr>
          <w:p w:rsidR="000F44DA" w:rsidRPr="005743F2" w:rsidRDefault="00285A74"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15'904</w:t>
            </w:r>
          </w:p>
        </w:tc>
        <w:tc>
          <w:tcPr>
            <w:tcW w:w="1573" w:type="dxa"/>
          </w:tcPr>
          <w:p w:rsidR="000F44DA" w:rsidRPr="005743F2" w:rsidRDefault="00B43B32" w:rsidP="00F078AC">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5743F2">
              <w:rPr>
                <w:rFonts w:eastAsia="Arial Unicode MS"/>
                <w:b/>
                <w:lang w:val="fr-CH"/>
              </w:rPr>
              <w:t>14'451</w:t>
            </w:r>
          </w:p>
        </w:tc>
      </w:tr>
    </w:tbl>
    <w:p w:rsidR="00A04483" w:rsidRPr="005743F2" w:rsidRDefault="00A04483" w:rsidP="00E82A64">
      <w:pPr>
        <w:pStyle w:val="stdpetit"/>
        <w:rPr>
          <w:lang w:val="fr-CH"/>
        </w:rPr>
      </w:pPr>
      <w:bookmarkStart w:id="125" w:name="_2.6_Zweckgebundene_Immobile"/>
      <w:bookmarkStart w:id="126" w:name="_2.7_Sonstige_Verbindlichkeiten"/>
      <w:bookmarkStart w:id="127" w:name="_5.7_Autres_engagements"/>
      <w:bookmarkEnd w:id="125"/>
      <w:bookmarkEnd w:id="126"/>
      <w:bookmarkEnd w:id="127"/>
    </w:p>
    <w:p w:rsidR="00A04483" w:rsidRPr="005743F2" w:rsidRDefault="00A04483" w:rsidP="00A04483">
      <w:pPr>
        <w:rPr>
          <w:szCs w:val="24"/>
          <w:lang w:val="fr-CH"/>
        </w:rPr>
      </w:pPr>
      <w:r w:rsidRPr="005743F2">
        <w:rPr>
          <w:lang w:val="fr-CH"/>
        </w:rPr>
        <w:br w:type="page"/>
      </w:r>
    </w:p>
    <w:tbl>
      <w:tblPr>
        <w:tblStyle w:val="Gitternetztabelle4Akzent1"/>
        <w:tblW w:w="9360" w:type="dxa"/>
        <w:tblLayout w:type="fixed"/>
        <w:tblLook w:val="04A0" w:firstRow="1" w:lastRow="0" w:firstColumn="1" w:lastColumn="0" w:noHBand="0" w:noVBand="1"/>
      </w:tblPr>
      <w:tblGrid>
        <w:gridCol w:w="6238"/>
        <w:gridCol w:w="1526"/>
        <w:gridCol w:w="1596"/>
      </w:tblGrid>
      <w:tr w:rsidR="000F44DA" w:rsidRPr="005743F2"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F44DA" w:rsidRPr="005743F2" w:rsidRDefault="00E82A64" w:rsidP="00F078AC">
            <w:pPr>
              <w:tabs>
                <w:tab w:val="left" w:pos="992"/>
                <w:tab w:val="right" w:pos="9628"/>
              </w:tabs>
              <w:rPr>
                <w:b w:val="0"/>
                <w:lang w:val="fr-CH"/>
              </w:rPr>
            </w:pPr>
            <w:r w:rsidRPr="005743F2">
              <w:rPr>
                <w:lang w:val="fr-CH"/>
              </w:rPr>
              <w:lastRenderedPageBreak/>
              <w:br w:type="page"/>
            </w:r>
            <w:bookmarkStart w:id="128" w:name="Title20"/>
            <w:bookmarkEnd w:id="128"/>
            <w:r w:rsidR="000F44DA" w:rsidRPr="005743F2">
              <w:rPr>
                <w:lang w:val="fr-CH"/>
              </w:rPr>
              <w:t>Les titres à la valeur de marché</w:t>
            </w:r>
          </w:p>
        </w:tc>
        <w:tc>
          <w:tcPr>
            <w:tcW w:w="1526" w:type="dxa"/>
          </w:tcPr>
          <w:p w:rsidR="000F44DA" w:rsidRPr="005743F2" w:rsidRDefault="000F44DA" w:rsidP="00F078AC">
            <w:pPr>
              <w:tabs>
                <w:tab w:val="left" w:pos="992"/>
                <w:tab w:val="right" w:pos="9628"/>
              </w:tabs>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31.12.</w:t>
            </w:r>
            <w:r w:rsidR="00D5661F" w:rsidRPr="005743F2">
              <w:rPr>
                <w:lang w:val="fr-CH"/>
              </w:rPr>
              <w:t>20</w:t>
            </w:r>
            <w:r w:rsidRPr="005743F2">
              <w:rPr>
                <w:lang w:val="fr-CH"/>
              </w:rPr>
              <w:t>17</w:t>
            </w:r>
          </w:p>
        </w:tc>
        <w:tc>
          <w:tcPr>
            <w:tcW w:w="1596" w:type="dxa"/>
          </w:tcPr>
          <w:p w:rsidR="000F44DA" w:rsidRPr="005743F2" w:rsidRDefault="000F44DA" w:rsidP="00F078AC">
            <w:pPr>
              <w:tabs>
                <w:tab w:val="left" w:pos="992"/>
                <w:tab w:val="right" w:pos="9628"/>
              </w:tabs>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31.12.</w:t>
            </w:r>
            <w:r w:rsidR="00D5661F" w:rsidRPr="005743F2">
              <w:rPr>
                <w:lang w:val="fr-CH"/>
              </w:rPr>
              <w:t>20</w:t>
            </w:r>
            <w:r w:rsidRPr="005743F2">
              <w:rPr>
                <w:lang w:val="fr-CH"/>
              </w:rPr>
              <w:t>16</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F44DA" w:rsidRPr="005743F2" w:rsidRDefault="000F44DA" w:rsidP="00F078AC">
            <w:pPr>
              <w:tabs>
                <w:tab w:val="left" w:pos="992"/>
                <w:tab w:val="right" w:pos="9628"/>
              </w:tabs>
              <w:rPr>
                <w:b w:val="0"/>
                <w:lang w:val="fr-CH"/>
              </w:rPr>
            </w:pPr>
            <w:r w:rsidRPr="005743F2">
              <w:rPr>
                <w:b w:val="0"/>
                <w:lang w:val="fr-CH"/>
              </w:rPr>
              <w:t>Obligations</w:t>
            </w:r>
          </w:p>
        </w:tc>
        <w:tc>
          <w:tcPr>
            <w:tcW w:w="1526" w:type="dxa"/>
          </w:tcPr>
          <w:p w:rsidR="000F44DA" w:rsidRPr="005743F2" w:rsidRDefault="00276B52" w:rsidP="00F078AC">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11'</w:t>
            </w:r>
            <w:r w:rsidR="00505E0D" w:rsidRPr="005743F2">
              <w:rPr>
                <w:rFonts w:eastAsia="Arial Unicode MS"/>
                <w:lang w:val="fr-CH"/>
              </w:rPr>
              <w:t>133</w:t>
            </w:r>
          </w:p>
        </w:tc>
        <w:tc>
          <w:tcPr>
            <w:tcW w:w="1596" w:type="dxa"/>
          </w:tcPr>
          <w:p w:rsidR="000F44DA" w:rsidRPr="005743F2" w:rsidRDefault="000F44DA" w:rsidP="00F078AC">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9'696</w:t>
            </w: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6238" w:type="dxa"/>
          </w:tcPr>
          <w:p w:rsidR="000F44DA" w:rsidRPr="005743F2" w:rsidRDefault="000F44DA" w:rsidP="00F078AC">
            <w:pPr>
              <w:tabs>
                <w:tab w:val="left" w:pos="992"/>
                <w:tab w:val="right" w:pos="9628"/>
              </w:tabs>
              <w:rPr>
                <w:b w:val="0"/>
                <w:lang w:val="fr-CH"/>
              </w:rPr>
            </w:pPr>
            <w:r w:rsidRPr="005743F2">
              <w:rPr>
                <w:b w:val="0"/>
                <w:lang w:val="fr-CH"/>
              </w:rPr>
              <w:t>Actions</w:t>
            </w:r>
          </w:p>
        </w:tc>
        <w:tc>
          <w:tcPr>
            <w:tcW w:w="1526" w:type="dxa"/>
          </w:tcPr>
          <w:p w:rsidR="000F44DA" w:rsidRPr="005743F2" w:rsidRDefault="00276B52" w:rsidP="00F078AC">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5'</w:t>
            </w:r>
            <w:r w:rsidR="00505E0D" w:rsidRPr="005743F2">
              <w:rPr>
                <w:rFonts w:eastAsia="Arial Unicode MS"/>
                <w:lang w:val="fr-CH"/>
              </w:rPr>
              <w:t>948</w:t>
            </w:r>
          </w:p>
        </w:tc>
        <w:tc>
          <w:tcPr>
            <w:tcW w:w="1596" w:type="dxa"/>
          </w:tcPr>
          <w:p w:rsidR="000F44DA" w:rsidRPr="005743F2" w:rsidRDefault="000F44DA" w:rsidP="00F078AC">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5'571</w:t>
            </w:r>
          </w:p>
        </w:tc>
      </w:tr>
      <w:tr w:rsidR="000F44DA" w:rsidRPr="005743F2"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F44DA" w:rsidRPr="005743F2" w:rsidRDefault="000F44DA" w:rsidP="00F078AC">
            <w:pPr>
              <w:tabs>
                <w:tab w:val="left" w:pos="992"/>
                <w:tab w:val="right" w:pos="9628"/>
              </w:tabs>
              <w:rPr>
                <w:b w:val="0"/>
                <w:lang w:val="fr-CH"/>
              </w:rPr>
            </w:pPr>
            <w:r w:rsidRPr="005743F2">
              <w:rPr>
                <w:b w:val="0"/>
                <w:lang w:val="fr-CH"/>
              </w:rPr>
              <w:t>Immobiliers</w:t>
            </w:r>
          </w:p>
        </w:tc>
        <w:tc>
          <w:tcPr>
            <w:tcW w:w="1526" w:type="dxa"/>
          </w:tcPr>
          <w:p w:rsidR="000F44DA" w:rsidRPr="005743F2" w:rsidRDefault="00505E0D" w:rsidP="00F078AC">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235</w:t>
            </w:r>
          </w:p>
        </w:tc>
        <w:tc>
          <w:tcPr>
            <w:tcW w:w="1596" w:type="dxa"/>
          </w:tcPr>
          <w:p w:rsidR="000F44DA" w:rsidRPr="005743F2" w:rsidRDefault="000F44DA" w:rsidP="00F078AC">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231</w:t>
            </w:r>
          </w:p>
        </w:tc>
      </w:tr>
      <w:tr w:rsidR="000F44DA" w:rsidRPr="005743F2" w:rsidTr="00E82A64">
        <w:tc>
          <w:tcPr>
            <w:cnfStyle w:val="001000000000" w:firstRow="0" w:lastRow="0" w:firstColumn="1" w:lastColumn="0" w:oddVBand="0" w:evenVBand="0" w:oddHBand="0" w:evenHBand="0" w:firstRowFirstColumn="0" w:firstRowLastColumn="0" w:lastRowFirstColumn="0" w:lastRowLastColumn="0"/>
            <w:tcW w:w="6238" w:type="dxa"/>
          </w:tcPr>
          <w:p w:rsidR="000F44DA" w:rsidRPr="005743F2" w:rsidRDefault="000F44DA" w:rsidP="00F078AC">
            <w:pPr>
              <w:tabs>
                <w:tab w:val="left" w:pos="992"/>
                <w:tab w:val="right" w:pos="9628"/>
              </w:tabs>
              <w:rPr>
                <w:b w:val="0"/>
                <w:lang w:val="fr-CH"/>
              </w:rPr>
            </w:pPr>
            <w:r w:rsidRPr="005743F2">
              <w:rPr>
                <w:lang w:val="fr-CH"/>
              </w:rPr>
              <w:t>Total des titres à la valeur de marché</w:t>
            </w:r>
          </w:p>
        </w:tc>
        <w:tc>
          <w:tcPr>
            <w:tcW w:w="1526" w:type="dxa"/>
          </w:tcPr>
          <w:p w:rsidR="000F44DA" w:rsidRPr="005743F2" w:rsidRDefault="00276B52" w:rsidP="00F078AC">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
                <w:bCs/>
                <w:lang w:val="fr-CH"/>
              </w:rPr>
            </w:pPr>
            <w:r w:rsidRPr="005743F2">
              <w:rPr>
                <w:rFonts w:eastAsia="Arial Unicode MS"/>
                <w:b/>
                <w:bCs/>
                <w:lang w:val="fr-CH"/>
              </w:rPr>
              <w:t>17'</w:t>
            </w:r>
            <w:r w:rsidR="00505E0D" w:rsidRPr="005743F2">
              <w:rPr>
                <w:rFonts w:eastAsia="Arial Unicode MS"/>
                <w:b/>
                <w:bCs/>
                <w:lang w:val="fr-CH"/>
              </w:rPr>
              <w:t>316</w:t>
            </w:r>
          </w:p>
        </w:tc>
        <w:tc>
          <w:tcPr>
            <w:tcW w:w="1596" w:type="dxa"/>
          </w:tcPr>
          <w:p w:rsidR="000F44DA" w:rsidRPr="005743F2" w:rsidRDefault="000F44DA" w:rsidP="00F078AC">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
                <w:bCs/>
                <w:lang w:val="fr-CH"/>
              </w:rPr>
            </w:pPr>
            <w:r w:rsidRPr="005743F2">
              <w:rPr>
                <w:rFonts w:eastAsia="Arial Unicode MS"/>
                <w:b/>
                <w:bCs/>
                <w:lang w:val="fr-CH"/>
              </w:rPr>
              <w:t>15'498</w:t>
            </w:r>
          </w:p>
        </w:tc>
      </w:tr>
    </w:tbl>
    <w:p w:rsidR="000F44DA" w:rsidRPr="005743F2" w:rsidRDefault="000F44DA" w:rsidP="009C09A0">
      <w:pPr>
        <w:pStyle w:val="stdpetit"/>
        <w:rPr>
          <w:lang w:val="fr-CH"/>
        </w:rPr>
      </w:pPr>
    </w:p>
    <w:p w:rsidR="000F44DA" w:rsidRPr="005743F2" w:rsidRDefault="000F44DA" w:rsidP="000F44DA">
      <w:pPr>
        <w:pStyle w:val="t2-num"/>
      </w:pPr>
      <w:bookmarkStart w:id="129" w:name="Engagementàcourttermerémunérés"/>
      <w:bookmarkStart w:id="130" w:name="_Toc477162807"/>
      <w:bookmarkStart w:id="131" w:name="_Toc508193006"/>
      <w:r w:rsidRPr="005743F2">
        <w:t>Engagements à court terme rémunérés</w:t>
      </w:r>
      <w:bookmarkEnd w:id="129"/>
      <w:bookmarkEnd w:id="130"/>
      <w:bookmarkEnd w:id="131"/>
    </w:p>
    <w:tbl>
      <w:tblPr>
        <w:tblStyle w:val="Gitternetztabelle4Akzent1"/>
        <w:tblW w:w="9374" w:type="dxa"/>
        <w:tblLayout w:type="fixed"/>
        <w:tblLook w:val="04A0" w:firstRow="1" w:lastRow="0" w:firstColumn="1" w:lastColumn="0" w:noHBand="0" w:noVBand="1"/>
      </w:tblPr>
      <w:tblGrid>
        <w:gridCol w:w="6232"/>
        <w:gridCol w:w="1560"/>
        <w:gridCol w:w="1582"/>
      </w:tblGrid>
      <w:tr w:rsidR="000F44DA" w:rsidRPr="005743F2" w:rsidTr="006B2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bookmarkStart w:id="132" w:name="Spaltentitel16"/>
            <w:bookmarkStart w:id="133" w:name="Title21"/>
            <w:bookmarkEnd w:id="132"/>
            <w:bookmarkEnd w:id="133"/>
            <w:r w:rsidRPr="005743F2">
              <w:rPr>
                <w:lang w:val="fr-CH"/>
              </w:rPr>
              <w:t>Engagements à court terme rémunérés</w:t>
            </w:r>
          </w:p>
        </w:tc>
        <w:tc>
          <w:tcPr>
            <w:tcW w:w="1560"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31.12.2017</w:t>
            </w:r>
          </w:p>
        </w:tc>
        <w:tc>
          <w:tcPr>
            <w:tcW w:w="1582"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31.12.2016</w:t>
            </w:r>
          </w:p>
        </w:tc>
      </w:tr>
      <w:tr w:rsidR="000F44DA" w:rsidRPr="005743F2" w:rsidTr="006B2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Amortisation hypothèque Ramsteinerstrasse</w:t>
            </w:r>
          </w:p>
        </w:tc>
        <w:tc>
          <w:tcPr>
            <w:tcW w:w="1560" w:type="dxa"/>
          </w:tcPr>
          <w:p w:rsidR="000F44DA" w:rsidRPr="005743F2" w:rsidRDefault="00505E0D"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50</w:t>
            </w:r>
          </w:p>
        </w:tc>
        <w:tc>
          <w:tcPr>
            <w:tcW w:w="1582"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50</w:t>
            </w:r>
          </w:p>
        </w:tc>
      </w:tr>
      <w:tr w:rsidR="000F44DA" w:rsidRPr="005743F2" w:rsidTr="006B23FB">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lang w:val="fr-CH"/>
              </w:rPr>
              <w:t>Total engagements à court terme rémunérés</w:t>
            </w:r>
          </w:p>
        </w:tc>
        <w:tc>
          <w:tcPr>
            <w:tcW w:w="1560" w:type="dxa"/>
          </w:tcPr>
          <w:p w:rsidR="000F44DA" w:rsidRPr="005743F2" w:rsidRDefault="00505E0D" w:rsidP="00F078AC">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50</w:t>
            </w:r>
          </w:p>
        </w:tc>
        <w:tc>
          <w:tcPr>
            <w:tcW w:w="1582"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50</w:t>
            </w:r>
          </w:p>
        </w:tc>
      </w:tr>
    </w:tbl>
    <w:p w:rsidR="000F44DA" w:rsidRPr="005743F2" w:rsidRDefault="000F44DA" w:rsidP="009C09A0">
      <w:pPr>
        <w:pStyle w:val="stdpetit"/>
        <w:rPr>
          <w:lang w:val="fr-CH"/>
        </w:rPr>
      </w:pPr>
      <w:bookmarkStart w:id="134" w:name="_5.8_Engagements_à"/>
      <w:bookmarkStart w:id="135" w:name="_6.8_Autres_engagements"/>
      <w:bookmarkStart w:id="136" w:name="_Toc477162808"/>
      <w:bookmarkStart w:id="137" w:name="_Toc413352348"/>
      <w:bookmarkStart w:id="138" w:name="_Toc428179822"/>
      <w:bookmarkStart w:id="139" w:name="Engagementsàlongtermerémunérés"/>
      <w:bookmarkStart w:id="140" w:name="_Toc255563355"/>
      <w:bookmarkStart w:id="141" w:name="_Toc256072853"/>
      <w:bookmarkStart w:id="142" w:name="_Toc285024960"/>
      <w:bookmarkStart w:id="143" w:name="_Toc285025674"/>
      <w:bookmarkStart w:id="144" w:name="_Toc285026141"/>
      <w:bookmarkStart w:id="145" w:name="_Toc285026217"/>
      <w:bookmarkStart w:id="146" w:name="_Toc285026272"/>
      <w:bookmarkStart w:id="147" w:name="_Toc286247111"/>
      <w:bookmarkStart w:id="148" w:name="_Toc354054050"/>
      <w:bookmarkEnd w:id="134"/>
      <w:bookmarkEnd w:id="135"/>
    </w:p>
    <w:p w:rsidR="00A04483" w:rsidRPr="005743F2" w:rsidRDefault="00A04483" w:rsidP="00A04483">
      <w:pPr>
        <w:pStyle w:val="t2-num"/>
      </w:pPr>
      <w:bookmarkStart w:id="149" w:name="_Ref507420253"/>
      <w:bookmarkStart w:id="150" w:name="_Toc508193007"/>
      <w:r w:rsidRPr="005743F2">
        <w:t>Autres engagements</w:t>
      </w:r>
      <w:bookmarkEnd w:id="149"/>
      <w:bookmarkEnd w:id="150"/>
    </w:p>
    <w:tbl>
      <w:tblPr>
        <w:tblStyle w:val="Gitternetztabelle4Akzent1"/>
        <w:tblW w:w="9374" w:type="dxa"/>
        <w:tblLayout w:type="fixed"/>
        <w:tblLook w:val="04A0" w:firstRow="1" w:lastRow="0" w:firstColumn="1" w:lastColumn="0" w:noHBand="0" w:noVBand="1"/>
      </w:tblPr>
      <w:tblGrid>
        <w:gridCol w:w="6232"/>
        <w:gridCol w:w="1560"/>
        <w:gridCol w:w="1582"/>
      </w:tblGrid>
      <w:tr w:rsidR="00A04483" w:rsidRPr="005743F2" w:rsidTr="00C65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04483" w:rsidRPr="005743F2" w:rsidRDefault="00B43B32" w:rsidP="00C65040">
            <w:pPr>
              <w:rPr>
                <w:b w:val="0"/>
                <w:lang w:val="fr-CH"/>
              </w:rPr>
            </w:pPr>
            <w:r w:rsidRPr="005743F2">
              <w:rPr>
                <w:lang w:val="fr-CH"/>
              </w:rPr>
              <w:t>Autres engagements</w:t>
            </w:r>
          </w:p>
        </w:tc>
        <w:tc>
          <w:tcPr>
            <w:tcW w:w="1560" w:type="dxa"/>
          </w:tcPr>
          <w:p w:rsidR="00A04483" w:rsidRPr="005743F2" w:rsidRDefault="00A04483" w:rsidP="00C65040">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31.12.2017</w:t>
            </w:r>
          </w:p>
        </w:tc>
        <w:tc>
          <w:tcPr>
            <w:tcW w:w="1582" w:type="dxa"/>
          </w:tcPr>
          <w:p w:rsidR="00A04483" w:rsidRPr="005743F2" w:rsidRDefault="00A04483" w:rsidP="00C65040">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31.12.2016</w:t>
            </w:r>
          </w:p>
        </w:tc>
      </w:tr>
      <w:tr w:rsidR="00A04483" w:rsidRPr="005743F2" w:rsidTr="00C65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04483" w:rsidRPr="005743F2" w:rsidRDefault="00B43B32" w:rsidP="00B43B32">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fr-CH"/>
              </w:rPr>
            </w:pPr>
            <w:r w:rsidRPr="005743F2">
              <w:rPr>
                <w:b w:val="0"/>
                <w:lang w:val="fr-CH"/>
              </w:rPr>
              <w:t>Solsana due la TVA</w:t>
            </w:r>
          </w:p>
        </w:tc>
        <w:tc>
          <w:tcPr>
            <w:tcW w:w="1560" w:type="dxa"/>
          </w:tcPr>
          <w:p w:rsidR="00A04483" w:rsidRPr="005743F2" w:rsidRDefault="00B43B32"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8</w:t>
            </w:r>
          </w:p>
        </w:tc>
        <w:tc>
          <w:tcPr>
            <w:tcW w:w="1582"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0</w:t>
            </w:r>
          </w:p>
        </w:tc>
      </w:tr>
      <w:tr w:rsidR="00A04483" w:rsidRPr="005743F2" w:rsidTr="00C65040">
        <w:tc>
          <w:tcPr>
            <w:cnfStyle w:val="001000000000" w:firstRow="0" w:lastRow="0" w:firstColumn="1" w:lastColumn="0" w:oddVBand="0" w:evenVBand="0" w:oddHBand="0" w:evenHBand="0" w:firstRowFirstColumn="0" w:firstRowLastColumn="0" w:lastRowFirstColumn="0" w:lastRowLastColumn="0"/>
            <w:tcW w:w="6232" w:type="dxa"/>
          </w:tcPr>
          <w:p w:rsidR="00A04483" w:rsidRPr="005743F2" w:rsidRDefault="00A04483" w:rsidP="00A04483">
            <w:pPr>
              <w:rPr>
                <w:lang w:val="fr-CH"/>
              </w:rPr>
            </w:pPr>
            <w:r w:rsidRPr="005743F2">
              <w:rPr>
                <w:lang w:val="fr-CH"/>
              </w:rPr>
              <w:t>Total autres engagements</w:t>
            </w:r>
          </w:p>
        </w:tc>
        <w:tc>
          <w:tcPr>
            <w:tcW w:w="1560" w:type="dxa"/>
          </w:tcPr>
          <w:p w:rsidR="00A04483" w:rsidRPr="005743F2" w:rsidRDefault="00B43B32"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8</w:t>
            </w:r>
          </w:p>
        </w:tc>
        <w:tc>
          <w:tcPr>
            <w:tcW w:w="1582"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0</w:t>
            </w:r>
          </w:p>
        </w:tc>
      </w:tr>
    </w:tbl>
    <w:p w:rsidR="00A04483" w:rsidRPr="005743F2" w:rsidRDefault="00A04483" w:rsidP="009C09A0">
      <w:pPr>
        <w:pStyle w:val="stdpetit"/>
        <w:rPr>
          <w:lang w:val="fr-CH"/>
        </w:rPr>
      </w:pPr>
    </w:p>
    <w:p w:rsidR="000F44DA" w:rsidRPr="005743F2" w:rsidRDefault="000F44DA" w:rsidP="000F44DA">
      <w:pPr>
        <w:pStyle w:val="t2-num"/>
      </w:pPr>
      <w:bookmarkStart w:id="151" w:name="_Toc477162809"/>
      <w:bookmarkStart w:id="152" w:name="_Ref507420262"/>
      <w:bookmarkStart w:id="153" w:name="_Toc508193008"/>
      <w:bookmarkEnd w:id="136"/>
      <w:r w:rsidRPr="005743F2">
        <w:t>Engagements à long terme</w:t>
      </w:r>
      <w:bookmarkEnd w:id="137"/>
      <w:r w:rsidRPr="005743F2">
        <w:t xml:space="preserve"> rémunérés</w:t>
      </w:r>
      <w:bookmarkEnd w:id="138"/>
      <w:bookmarkEnd w:id="139"/>
      <w:bookmarkEnd w:id="151"/>
      <w:bookmarkEnd w:id="152"/>
      <w:bookmarkEnd w:id="153"/>
    </w:p>
    <w:p w:rsidR="000F44DA" w:rsidRPr="005743F2" w:rsidRDefault="000F44DA" w:rsidP="009C09A0">
      <w:pPr>
        <w:pStyle w:val="stdpetit"/>
        <w:rPr>
          <w:lang w:val="fr-CH"/>
        </w:rPr>
      </w:pPr>
      <w:r w:rsidRPr="005743F2">
        <w:rPr>
          <w:lang w:val="fr-CH"/>
        </w:rPr>
        <w:t>L'hypothèque Ramsteinerstrasse est amortie d'un montant de Mfr. 50 par année depuis 2015. Voir aussi le point 6.7 Engagements à court terme rémunérés.</w:t>
      </w:r>
    </w:p>
    <w:p w:rsidR="000F44DA" w:rsidRPr="005743F2" w:rsidRDefault="000F44DA" w:rsidP="009C09A0">
      <w:pPr>
        <w:pStyle w:val="stdpetit"/>
        <w:rPr>
          <w:lang w:val="fr-CH"/>
        </w:rPr>
      </w:pPr>
    </w:p>
    <w:tbl>
      <w:tblPr>
        <w:tblStyle w:val="Gitternetztabelle4Akzent1"/>
        <w:tblW w:w="9346" w:type="dxa"/>
        <w:tblLayout w:type="fixed"/>
        <w:tblLook w:val="04A0" w:firstRow="1" w:lastRow="0" w:firstColumn="1" w:lastColumn="0" w:noHBand="0" w:noVBand="1"/>
      </w:tblPr>
      <w:tblGrid>
        <w:gridCol w:w="6232"/>
        <w:gridCol w:w="1532"/>
        <w:gridCol w:w="1582"/>
      </w:tblGrid>
      <w:tr w:rsidR="000F44DA" w:rsidRPr="005743F2" w:rsidTr="006B2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lang w:val="fr-CH"/>
              </w:rPr>
            </w:pPr>
            <w:bookmarkStart w:id="154" w:name="Title23"/>
            <w:bookmarkEnd w:id="154"/>
            <w:r w:rsidRPr="005743F2">
              <w:rPr>
                <w:lang w:val="fr-CH"/>
              </w:rPr>
              <w:t>Engagements à long terme rémunérés</w:t>
            </w:r>
          </w:p>
        </w:tc>
        <w:tc>
          <w:tcPr>
            <w:tcW w:w="1532"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31.12.2017</w:t>
            </w:r>
          </w:p>
        </w:tc>
        <w:tc>
          <w:tcPr>
            <w:tcW w:w="1582"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31.12.2016</w:t>
            </w:r>
          </w:p>
        </w:tc>
      </w:tr>
      <w:tr w:rsidR="000F44DA" w:rsidRPr="005743F2" w:rsidTr="006B2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Hypothèque Ramsteinerstrasse</w:t>
            </w:r>
          </w:p>
        </w:tc>
        <w:tc>
          <w:tcPr>
            <w:tcW w:w="1532" w:type="dxa"/>
          </w:tcPr>
          <w:p w:rsidR="000F44DA" w:rsidRPr="005743F2" w:rsidRDefault="00B43B32"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1'050</w:t>
            </w:r>
          </w:p>
        </w:tc>
        <w:tc>
          <w:tcPr>
            <w:tcW w:w="1582"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1'100</w:t>
            </w:r>
          </w:p>
        </w:tc>
      </w:tr>
      <w:tr w:rsidR="00A04483" w:rsidRPr="005743F2" w:rsidTr="006B23FB">
        <w:tc>
          <w:tcPr>
            <w:cnfStyle w:val="001000000000" w:firstRow="0" w:lastRow="0" w:firstColumn="1" w:lastColumn="0" w:oddVBand="0" w:evenVBand="0" w:oddHBand="0" w:evenHBand="0" w:firstRowFirstColumn="0" w:firstRowLastColumn="0" w:lastRowFirstColumn="0" w:lastRowLastColumn="0"/>
            <w:tcW w:w="6232" w:type="dxa"/>
          </w:tcPr>
          <w:p w:rsidR="00A04483" w:rsidRPr="005743F2" w:rsidRDefault="00A04483" w:rsidP="00A04483">
            <w:pPr>
              <w:rPr>
                <w:b w:val="0"/>
                <w:lang w:val="fr-CH"/>
              </w:rPr>
            </w:pPr>
            <w:r w:rsidRPr="005743F2">
              <w:rPr>
                <w:b w:val="0"/>
                <w:lang w:val="fr-CH"/>
              </w:rPr>
              <w:t>Solsana Saanen 3 Hypothèques</w:t>
            </w:r>
          </w:p>
        </w:tc>
        <w:tc>
          <w:tcPr>
            <w:tcW w:w="1532" w:type="dxa"/>
          </w:tcPr>
          <w:p w:rsidR="00A04483" w:rsidRPr="005743F2" w:rsidRDefault="00B43B32"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1'625</w:t>
            </w:r>
          </w:p>
        </w:tc>
        <w:tc>
          <w:tcPr>
            <w:tcW w:w="1582" w:type="dxa"/>
          </w:tcPr>
          <w:p w:rsidR="00A04483" w:rsidRPr="005743F2" w:rsidRDefault="00A04483" w:rsidP="00A04483">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1'665</w:t>
            </w:r>
          </w:p>
        </w:tc>
      </w:tr>
      <w:tr w:rsidR="00A04483" w:rsidRPr="005743F2" w:rsidTr="006B2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04483" w:rsidRPr="005743F2" w:rsidRDefault="00A04483" w:rsidP="00A04483">
            <w:pPr>
              <w:rPr>
                <w:lang w:val="fr-CH"/>
              </w:rPr>
            </w:pPr>
            <w:r w:rsidRPr="005743F2">
              <w:rPr>
                <w:lang w:val="fr-CH"/>
              </w:rPr>
              <w:t>Total des engagements à long terme rémunérés</w:t>
            </w:r>
          </w:p>
        </w:tc>
        <w:tc>
          <w:tcPr>
            <w:tcW w:w="1532" w:type="dxa"/>
          </w:tcPr>
          <w:p w:rsidR="00A04483" w:rsidRPr="005743F2" w:rsidRDefault="00B43B32" w:rsidP="00A04483">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2'675</w:t>
            </w:r>
          </w:p>
        </w:tc>
        <w:tc>
          <w:tcPr>
            <w:tcW w:w="1582" w:type="dxa"/>
          </w:tcPr>
          <w:p w:rsidR="00A04483" w:rsidRPr="005743F2" w:rsidRDefault="00A04483" w:rsidP="00A04483">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2'765</w:t>
            </w:r>
          </w:p>
        </w:tc>
      </w:tr>
    </w:tbl>
    <w:p w:rsidR="00A04483" w:rsidRPr="005743F2" w:rsidRDefault="00A04483" w:rsidP="00A04483">
      <w:pPr>
        <w:rPr>
          <w:lang w:val="fr-CH"/>
        </w:rPr>
      </w:pPr>
    </w:p>
    <w:p w:rsidR="00A04483" w:rsidRPr="005743F2" w:rsidRDefault="00A04483" w:rsidP="00A04483">
      <w:pPr>
        <w:rPr>
          <w:lang w:val="fr-CH"/>
        </w:rPr>
      </w:pPr>
      <w:r w:rsidRPr="005743F2">
        <w:rPr>
          <w:lang w:val="fr-CH"/>
        </w:rPr>
        <w:t>En tant que garantie pour les 3 hypothèques de la Solsana SA existent des cédules hypothécaires d'un montant de MFr. 2'100 à la banque Saanen.</w:t>
      </w:r>
    </w:p>
    <w:p w:rsidR="00A04483" w:rsidRPr="005743F2" w:rsidRDefault="00A04483" w:rsidP="00A04483">
      <w:pPr>
        <w:rPr>
          <w:lang w:val="fr-CH"/>
        </w:rPr>
      </w:pPr>
    </w:p>
    <w:p w:rsidR="000F44DA" w:rsidRPr="005743F2" w:rsidRDefault="000F44DA" w:rsidP="000F44DA">
      <w:pPr>
        <w:pStyle w:val="t1-num"/>
      </w:pPr>
      <w:r w:rsidRPr="005743F2">
        <w:br w:type="page"/>
      </w:r>
      <w:bookmarkStart w:id="155" w:name="_Toc413352349"/>
      <w:bookmarkStart w:id="156" w:name="_Toc428179823"/>
      <w:bookmarkStart w:id="157" w:name="_Toc477162810"/>
      <w:bookmarkStart w:id="158" w:name="_Toc508193009"/>
      <w:r w:rsidRPr="005743F2">
        <w:lastRenderedPageBreak/>
        <w:t>Explications relatives au compte d’exploitation</w:t>
      </w:r>
      <w:bookmarkEnd w:id="140"/>
      <w:bookmarkEnd w:id="141"/>
      <w:bookmarkEnd w:id="142"/>
      <w:bookmarkEnd w:id="143"/>
      <w:bookmarkEnd w:id="144"/>
      <w:bookmarkEnd w:id="145"/>
      <w:bookmarkEnd w:id="146"/>
      <w:bookmarkEnd w:id="147"/>
      <w:bookmarkEnd w:id="148"/>
      <w:bookmarkEnd w:id="155"/>
      <w:bookmarkEnd w:id="156"/>
      <w:bookmarkEnd w:id="157"/>
      <w:bookmarkEnd w:id="158"/>
    </w:p>
    <w:p w:rsidR="000F44DA" w:rsidRPr="005743F2" w:rsidRDefault="000F44DA" w:rsidP="000F44DA">
      <w:pPr>
        <w:pStyle w:val="t2-num"/>
      </w:pPr>
      <w:bookmarkStart w:id="159" w:name="_3.1_Spenden"/>
      <w:bookmarkStart w:id="160" w:name="_6.1_Dons"/>
      <w:bookmarkStart w:id="161" w:name="_Toc477162811"/>
      <w:bookmarkStart w:id="162" w:name="_Toc508193010"/>
      <w:bookmarkStart w:id="163" w:name="_Toc193507955"/>
      <w:bookmarkStart w:id="164" w:name="_Toc255563356"/>
      <w:bookmarkStart w:id="165" w:name="_Toc256072854"/>
      <w:bookmarkStart w:id="166" w:name="_Toc285024961"/>
      <w:bookmarkStart w:id="167" w:name="_Toc285025675"/>
      <w:bookmarkStart w:id="168" w:name="_Toc285026142"/>
      <w:bookmarkStart w:id="169" w:name="_Toc285026273"/>
      <w:bookmarkStart w:id="170" w:name="_Toc286247112"/>
      <w:bookmarkStart w:id="171" w:name="_Toc354054051"/>
      <w:bookmarkStart w:id="172" w:name="_Toc413352350"/>
      <w:bookmarkStart w:id="173" w:name="_Toc428179824"/>
      <w:bookmarkEnd w:id="159"/>
      <w:bookmarkEnd w:id="160"/>
      <w:r w:rsidRPr="005743F2">
        <w:t xml:space="preserve">Les </w:t>
      </w:r>
      <w:bookmarkEnd w:id="161"/>
      <w:r w:rsidR="00D5661F" w:rsidRPr="005743F2">
        <w:t>charges d'exploitation selon la méthode ZEWO (charges administratives,</w:t>
      </w:r>
      <w:r w:rsidR="008875EB" w:rsidRPr="005743F2">
        <w:t xml:space="preserve"> charges de collecte de fonds-,</w:t>
      </w:r>
      <w:r w:rsidR="008875EB" w:rsidRPr="005743F2">
        <w:br/>
      </w:r>
      <w:r w:rsidR="00D5661F" w:rsidRPr="005743F2">
        <w:t>de projets et de prestation)</w:t>
      </w:r>
      <w:bookmarkEnd w:id="162"/>
    </w:p>
    <w:tbl>
      <w:tblPr>
        <w:tblStyle w:val="Gitternetztabelle4Akzent1"/>
        <w:tblW w:w="9321" w:type="dxa"/>
        <w:tblLayout w:type="fixed"/>
        <w:tblLook w:val="04A0" w:firstRow="1" w:lastRow="0" w:firstColumn="1" w:lastColumn="0" w:noHBand="0" w:noVBand="1"/>
      </w:tblPr>
      <w:tblGrid>
        <w:gridCol w:w="6516"/>
        <w:gridCol w:w="1417"/>
        <w:gridCol w:w="1388"/>
      </w:tblGrid>
      <w:tr w:rsidR="000F44DA" w:rsidRPr="005743F2" w:rsidTr="00F078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F44DA" w:rsidRPr="005743F2" w:rsidRDefault="0036352D" w:rsidP="00F078AC">
            <w:pPr>
              <w:rPr>
                <w:lang w:val="fr-CH"/>
              </w:rPr>
            </w:pPr>
            <w:bookmarkStart w:id="174" w:name="Title24"/>
            <w:r w:rsidRPr="005743F2">
              <w:rPr>
                <w:lang w:val="fr-CH"/>
              </w:rPr>
              <w:t>Tous les charges d'exploitation</w:t>
            </w:r>
          </w:p>
        </w:tc>
        <w:tc>
          <w:tcPr>
            <w:tcW w:w="1417"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2017</w:t>
            </w:r>
          </w:p>
        </w:tc>
        <w:tc>
          <w:tcPr>
            <w:tcW w:w="1388"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 xml:space="preserve">2016 </w:t>
            </w:r>
          </w:p>
        </w:tc>
      </w:tr>
      <w:tr w:rsidR="00505E0D" w:rsidRPr="005743F2" w:rsidTr="00F078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505E0D" w:rsidRPr="005743F2" w:rsidRDefault="00505E0D" w:rsidP="00505E0D">
            <w:pPr>
              <w:rPr>
                <w:b w:val="0"/>
                <w:lang w:val="fr-CH"/>
              </w:rPr>
            </w:pPr>
            <w:r w:rsidRPr="005743F2">
              <w:rPr>
                <w:b w:val="0"/>
                <w:lang w:val="fr-CH"/>
              </w:rPr>
              <w:t>Charges de personnel</w:t>
            </w:r>
          </w:p>
        </w:tc>
        <w:tc>
          <w:tcPr>
            <w:tcW w:w="1417" w:type="dxa"/>
          </w:tcPr>
          <w:p w:rsidR="00505E0D" w:rsidRPr="005743F2" w:rsidRDefault="00B43B32" w:rsidP="00505E0D">
            <w:pPr>
              <w:tabs>
                <w:tab w:val="clear" w:pos="1134"/>
                <w:tab w:val="left" w:pos="1096"/>
              </w:tabs>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9'141</w:t>
            </w:r>
          </w:p>
        </w:tc>
        <w:tc>
          <w:tcPr>
            <w:tcW w:w="1388" w:type="dxa"/>
          </w:tcPr>
          <w:p w:rsidR="00505E0D" w:rsidRPr="005743F2" w:rsidRDefault="00B43B32" w:rsidP="00505E0D">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9'590</w:t>
            </w:r>
          </w:p>
        </w:tc>
      </w:tr>
      <w:tr w:rsidR="00505E0D" w:rsidRPr="005743F2" w:rsidTr="00F078AC">
        <w:tc>
          <w:tcPr>
            <w:cnfStyle w:val="001000000000" w:firstRow="0" w:lastRow="0" w:firstColumn="1" w:lastColumn="0" w:oddVBand="0" w:evenVBand="0" w:oddHBand="0" w:evenHBand="0" w:firstRowFirstColumn="0" w:firstRowLastColumn="0" w:lastRowFirstColumn="0" w:lastRowLastColumn="0"/>
            <w:tcW w:w="6516" w:type="dxa"/>
          </w:tcPr>
          <w:p w:rsidR="00505E0D" w:rsidRPr="005743F2" w:rsidRDefault="00505E0D" w:rsidP="00505E0D">
            <w:pPr>
              <w:rPr>
                <w:b w:val="0"/>
                <w:lang w:val="fr-CH"/>
              </w:rPr>
            </w:pPr>
            <w:r w:rsidRPr="005743F2">
              <w:rPr>
                <w:b w:val="0"/>
                <w:lang w:val="fr-CH"/>
              </w:rPr>
              <w:t>Frais de voyage et de représentation</w:t>
            </w:r>
          </w:p>
        </w:tc>
        <w:tc>
          <w:tcPr>
            <w:tcW w:w="1417" w:type="dxa"/>
          </w:tcPr>
          <w:p w:rsidR="00505E0D" w:rsidRPr="005743F2" w:rsidRDefault="00B43B32" w:rsidP="00505E0D">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241</w:t>
            </w:r>
          </w:p>
        </w:tc>
        <w:tc>
          <w:tcPr>
            <w:tcW w:w="1388" w:type="dxa"/>
          </w:tcPr>
          <w:p w:rsidR="00505E0D" w:rsidRPr="005743F2" w:rsidRDefault="00B43B32" w:rsidP="00505E0D">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262</w:t>
            </w:r>
          </w:p>
        </w:tc>
      </w:tr>
      <w:tr w:rsidR="00505E0D" w:rsidRPr="005743F2" w:rsidTr="00F078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505E0D" w:rsidRPr="005743F2" w:rsidRDefault="00505E0D" w:rsidP="00505E0D">
            <w:pPr>
              <w:rPr>
                <w:b w:val="0"/>
                <w:lang w:val="fr-CH"/>
              </w:rPr>
            </w:pPr>
            <w:r w:rsidRPr="005743F2">
              <w:rPr>
                <w:b w:val="0"/>
                <w:lang w:val="fr-CH"/>
              </w:rPr>
              <w:t>Charges d'exploitation</w:t>
            </w:r>
          </w:p>
        </w:tc>
        <w:tc>
          <w:tcPr>
            <w:tcW w:w="1417" w:type="dxa"/>
          </w:tcPr>
          <w:p w:rsidR="00505E0D" w:rsidRPr="005743F2" w:rsidRDefault="00B43B32" w:rsidP="00505E0D">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4'263</w:t>
            </w:r>
          </w:p>
        </w:tc>
        <w:tc>
          <w:tcPr>
            <w:tcW w:w="1388" w:type="dxa"/>
          </w:tcPr>
          <w:p w:rsidR="00505E0D" w:rsidRPr="005743F2" w:rsidRDefault="00B43B32" w:rsidP="00505E0D">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4'320</w:t>
            </w:r>
          </w:p>
        </w:tc>
      </w:tr>
      <w:tr w:rsidR="00505E0D" w:rsidRPr="005743F2" w:rsidTr="00F078AC">
        <w:tc>
          <w:tcPr>
            <w:cnfStyle w:val="001000000000" w:firstRow="0" w:lastRow="0" w:firstColumn="1" w:lastColumn="0" w:oddVBand="0" w:evenVBand="0" w:oddHBand="0" w:evenHBand="0" w:firstRowFirstColumn="0" w:firstRowLastColumn="0" w:lastRowFirstColumn="0" w:lastRowLastColumn="0"/>
            <w:tcW w:w="6516" w:type="dxa"/>
          </w:tcPr>
          <w:p w:rsidR="00505E0D" w:rsidRPr="005743F2" w:rsidRDefault="00505E0D" w:rsidP="00505E0D">
            <w:pPr>
              <w:rPr>
                <w:b w:val="0"/>
                <w:lang w:val="fr-CH"/>
              </w:rPr>
            </w:pPr>
            <w:r w:rsidRPr="005743F2">
              <w:rPr>
                <w:b w:val="0"/>
                <w:lang w:val="fr-CH"/>
              </w:rPr>
              <w:t>Soutien</w:t>
            </w:r>
          </w:p>
        </w:tc>
        <w:tc>
          <w:tcPr>
            <w:tcW w:w="1417" w:type="dxa"/>
          </w:tcPr>
          <w:p w:rsidR="00505E0D" w:rsidRPr="005743F2" w:rsidRDefault="00B43B32" w:rsidP="00505E0D">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1'413</w:t>
            </w:r>
          </w:p>
        </w:tc>
        <w:tc>
          <w:tcPr>
            <w:tcW w:w="1388" w:type="dxa"/>
          </w:tcPr>
          <w:p w:rsidR="00505E0D" w:rsidRPr="005743F2" w:rsidRDefault="00B43B32" w:rsidP="00505E0D">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1'523</w:t>
            </w:r>
          </w:p>
        </w:tc>
      </w:tr>
      <w:tr w:rsidR="00505E0D" w:rsidRPr="005743F2" w:rsidTr="00F078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505E0D" w:rsidRPr="005743F2" w:rsidRDefault="00505E0D" w:rsidP="00505E0D">
            <w:pPr>
              <w:rPr>
                <w:b w:val="0"/>
                <w:lang w:val="fr-CH"/>
              </w:rPr>
            </w:pPr>
            <w:r w:rsidRPr="005743F2">
              <w:rPr>
                <w:b w:val="0"/>
                <w:lang w:val="fr-CH"/>
              </w:rPr>
              <w:t>Frais d’entretien</w:t>
            </w:r>
          </w:p>
        </w:tc>
        <w:tc>
          <w:tcPr>
            <w:tcW w:w="1417" w:type="dxa"/>
          </w:tcPr>
          <w:p w:rsidR="00505E0D" w:rsidRPr="005743F2" w:rsidRDefault="00B43B32" w:rsidP="00505E0D">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471</w:t>
            </w:r>
          </w:p>
        </w:tc>
        <w:tc>
          <w:tcPr>
            <w:tcW w:w="1388" w:type="dxa"/>
          </w:tcPr>
          <w:p w:rsidR="00505E0D" w:rsidRPr="005743F2" w:rsidRDefault="00B43B32" w:rsidP="00505E0D">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536</w:t>
            </w:r>
          </w:p>
        </w:tc>
      </w:tr>
      <w:tr w:rsidR="00505E0D" w:rsidRPr="005743F2" w:rsidTr="00F078AC">
        <w:tc>
          <w:tcPr>
            <w:cnfStyle w:val="001000000000" w:firstRow="0" w:lastRow="0" w:firstColumn="1" w:lastColumn="0" w:oddVBand="0" w:evenVBand="0" w:oddHBand="0" w:evenHBand="0" w:firstRowFirstColumn="0" w:firstRowLastColumn="0" w:lastRowFirstColumn="0" w:lastRowLastColumn="0"/>
            <w:tcW w:w="6516" w:type="dxa"/>
          </w:tcPr>
          <w:p w:rsidR="00505E0D" w:rsidRPr="005743F2" w:rsidRDefault="00505E0D" w:rsidP="00DE4D69">
            <w:pPr>
              <w:tabs>
                <w:tab w:val="clear" w:pos="1134"/>
                <w:tab w:val="clear" w:pos="2835"/>
                <w:tab w:val="clear" w:pos="5670"/>
                <w:tab w:val="clear" w:pos="8505"/>
              </w:tabs>
              <w:rPr>
                <w:b w:val="0"/>
                <w:lang w:val="fr-CH"/>
              </w:rPr>
            </w:pPr>
            <w:r w:rsidRPr="005743F2">
              <w:rPr>
                <w:b w:val="0"/>
                <w:lang w:val="fr-CH"/>
              </w:rPr>
              <w:t>Charges collectives</w:t>
            </w:r>
          </w:p>
        </w:tc>
        <w:tc>
          <w:tcPr>
            <w:tcW w:w="1417" w:type="dxa"/>
          </w:tcPr>
          <w:p w:rsidR="00505E0D" w:rsidRPr="005743F2" w:rsidRDefault="00B43B32" w:rsidP="00505E0D">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3</w:t>
            </w:r>
          </w:p>
        </w:tc>
        <w:tc>
          <w:tcPr>
            <w:tcW w:w="1388" w:type="dxa"/>
          </w:tcPr>
          <w:p w:rsidR="00505E0D" w:rsidRPr="005743F2" w:rsidRDefault="00B43B32" w:rsidP="00505E0D">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0</w:t>
            </w:r>
          </w:p>
        </w:tc>
      </w:tr>
      <w:tr w:rsidR="00505E0D" w:rsidRPr="005743F2" w:rsidTr="00F078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505E0D" w:rsidRPr="005743F2" w:rsidRDefault="00505E0D" w:rsidP="00505E0D">
            <w:pPr>
              <w:rPr>
                <w:b w:val="0"/>
                <w:lang w:val="fr-CH"/>
              </w:rPr>
            </w:pPr>
            <w:r w:rsidRPr="005743F2">
              <w:rPr>
                <w:b w:val="0"/>
                <w:lang w:val="fr-CH"/>
              </w:rPr>
              <w:t>Amortissements</w:t>
            </w:r>
          </w:p>
        </w:tc>
        <w:tc>
          <w:tcPr>
            <w:tcW w:w="1417" w:type="dxa"/>
          </w:tcPr>
          <w:p w:rsidR="00505E0D" w:rsidRPr="005743F2" w:rsidRDefault="00B43B32" w:rsidP="00505E0D">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228</w:t>
            </w:r>
          </w:p>
        </w:tc>
        <w:tc>
          <w:tcPr>
            <w:tcW w:w="1388" w:type="dxa"/>
          </w:tcPr>
          <w:p w:rsidR="00505E0D" w:rsidRPr="005743F2" w:rsidRDefault="00B43B32" w:rsidP="00505E0D">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271</w:t>
            </w:r>
          </w:p>
        </w:tc>
      </w:tr>
      <w:tr w:rsidR="0036352D" w:rsidRPr="005743F2" w:rsidTr="00F078AC">
        <w:tc>
          <w:tcPr>
            <w:cnfStyle w:val="001000000000" w:firstRow="0" w:lastRow="0" w:firstColumn="1" w:lastColumn="0" w:oddVBand="0" w:evenVBand="0" w:oddHBand="0" w:evenHBand="0" w:firstRowFirstColumn="0" w:firstRowLastColumn="0" w:lastRowFirstColumn="0" w:lastRowLastColumn="0"/>
            <w:tcW w:w="6516" w:type="dxa"/>
          </w:tcPr>
          <w:p w:rsidR="0036352D" w:rsidRPr="005743F2" w:rsidRDefault="0036352D" w:rsidP="0036352D">
            <w:pPr>
              <w:rPr>
                <w:lang w:val="fr-CH"/>
              </w:rPr>
            </w:pPr>
            <w:r w:rsidRPr="005743F2">
              <w:rPr>
                <w:lang w:val="fr-CH"/>
              </w:rPr>
              <w:t>Charges de projet ou de prestation</w:t>
            </w:r>
          </w:p>
        </w:tc>
        <w:tc>
          <w:tcPr>
            <w:tcW w:w="1417" w:type="dxa"/>
          </w:tcPr>
          <w:p w:rsidR="0036352D" w:rsidRPr="005743F2" w:rsidRDefault="0036352D" w:rsidP="0036352D">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15'760</w:t>
            </w:r>
          </w:p>
        </w:tc>
        <w:tc>
          <w:tcPr>
            <w:tcW w:w="1388" w:type="dxa"/>
          </w:tcPr>
          <w:p w:rsidR="0036352D" w:rsidRPr="005743F2" w:rsidRDefault="0036352D" w:rsidP="0036352D">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16'502</w:t>
            </w:r>
          </w:p>
        </w:tc>
      </w:tr>
      <w:tr w:rsidR="00505E0D" w:rsidRPr="005743F2" w:rsidTr="00F078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505E0D" w:rsidRPr="005743F2" w:rsidRDefault="00505E0D" w:rsidP="00505E0D">
            <w:pPr>
              <w:rPr>
                <w:lang w:val="fr-CH"/>
              </w:rPr>
            </w:pPr>
          </w:p>
        </w:tc>
        <w:tc>
          <w:tcPr>
            <w:tcW w:w="1417" w:type="dxa"/>
          </w:tcPr>
          <w:p w:rsidR="00505E0D" w:rsidRPr="005743F2" w:rsidRDefault="00505E0D" w:rsidP="00505E0D">
            <w:pPr>
              <w:jc w:val="right"/>
              <w:cnfStyle w:val="000000100000" w:firstRow="0" w:lastRow="0" w:firstColumn="0" w:lastColumn="0" w:oddVBand="0" w:evenVBand="0" w:oddHBand="1" w:evenHBand="0" w:firstRowFirstColumn="0" w:firstRowLastColumn="0" w:lastRowFirstColumn="0" w:lastRowLastColumn="0"/>
              <w:rPr>
                <w:b/>
                <w:lang w:val="fr-CH"/>
              </w:rPr>
            </w:pPr>
          </w:p>
        </w:tc>
        <w:tc>
          <w:tcPr>
            <w:tcW w:w="1388" w:type="dxa"/>
          </w:tcPr>
          <w:p w:rsidR="00505E0D" w:rsidRPr="005743F2" w:rsidRDefault="00505E0D" w:rsidP="00505E0D">
            <w:pPr>
              <w:jc w:val="right"/>
              <w:cnfStyle w:val="000000100000" w:firstRow="0" w:lastRow="0" w:firstColumn="0" w:lastColumn="0" w:oddVBand="0" w:evenVBand="0" w:oddHBand="1" w:evenHBand="0" w:firstRowFirstColumn="0" w:firstRowLastColumn="0" w:lastRowFirstColumn="0" w:lastRowLastColumn="0"/>
              <w:rPr>
                <w:b/>
                <w:lang w:val="fr-CH"/>
              </w:rPr>
            </w:pPr>
          </w:p>
        </w:tc>
      </w:tr>
      <w:tr w:rsidR="00DE4D69" w:rsidRPr="005743F2" w:rsidTr="00F078AC">
        <w:tc>
          <w:tcPr>
            <w:cnfStyle w:val="001000000000" w:firstRow="0" w:lastRow="0" w:firstColumn="1" w:lastColumn="0" w:oddVBand="0" w:evenVBand="0" w:oddHBand="0" w:evenHBand="0" w:firstRowFirstColumn="0" w:firstRowLastColumn="0" w:lastRowFirstColumn="0" w:lastRowLastColumn="0"/>
            <w:tcW w:w="6516" w:type="dxa"/>
          </w:tcPr>
          <w:p w:rsidR="00DE4D69" w:rsidRPr="005743F2" w:rsidRDefault="00DE4D69" w:rsidP="00DE4D69">
            <w:pPr>
              <w:rPr>
                <w:b w:val="0"/>
                <w:lang w:val="fr-CH"/>
              </w:rPr>
            </w:pPr>
            <w:r w:rsidRPr="005743F2">
              <w:rPr>
                <w:b w:val="0"/>
                <w:lang w:val="fr-CH"/>
              </w:rPr>
              <w:t>Charges de personnel</w:t>
            </w:r>
          </w:p>
        </w:tc>
        <w:tc>
          <w:tcPr>
            <w:tcW w:w="1417"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1'663</w:t>
            </w:r>
          </w:p>
        </w:tc>
        <w:tc>
          <w:tcPr>
            <w:tcW w:w="1388"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1'689</w:t>
            </w:r>
          </w:p>
        </w:tc>
      </w:tr>
      <w:tr w:rsidR="00DE4D69" w:rsidRPr="005743F2" w:rsidTr="00F078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DE4D69" w:rsidRPr="005743F2" w:rsidRDefault="00DE4D69" w:rsidP="00DE4D69">
            <w:pPr>
              <w:rPr>
                <w:b w:val="0"/>
                <w:lang w:val="fr-CH"/>
              </w:rPr>
            </w:pPr>
            <w:r w:rsidRPr="005743F2">
              <w:rPr>
                <w:b w:val="0"/>
                <w:lang w:val="fr-CH"/>
              </w:rPr>
              <w:t>Frais de voyage et de représentation</w:t>
            </w:r>
          </w:p>
        </w:tc>
        <w:tc>
          <w:tcPr>
            <w:tcW w:w="1417" w:type="dxa"/>
          </w:tcPr>
          <w:p w:rsidR="00DE4D69" w:rsidRPr="005743F2" w:rsidRDefault="00B43B32" w:rsidP="00DE4D69">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124</w:t>
            </w:r>
          </w:p>
        </w:tc>
        <w:tc>
          <w:tcPr>
            <w:tcW w:w="1388" w:type="dxa"/>
          </w:tcPr>
          <w:p w:rsidR="00DE4D69" w:rsidRPr="005743F2" w:rsidRDefault="00B43B32" w:rsidP="00DE4D69">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133</w:t>
            </w:r>
          </w:p>
        </w:tc>
      </w:tr>
      <w:tr w:rsidR="00DE4D69" w:rsidRPr="005743F2" w:rsidTr="00F078AC">
        <w:tc>
          <w:tcPr>
            <w:cnfStyle w:val="001000000000" w:firstRow="0" w:lastRow="0" w:firstColumn="1" w:lastColumn="0" w:oddVBand="0" w:evenVBand="0" w:oddHBand="0" w:evenHBand="0" w:firstRowFirstColumn="0" w:firstRowLastColumn="0" w:lastRowFirstColumn="0" w:lastRowLastColumn="0"/>
            <w:tcW w:w="6516" w:type="dxa"/>
          </w:tcPr>
          <w:p w:rsidR="00DE4D69" w:rsidRPr="005743F2" w:rsidRDefault="00DE4D69" w:rsidP="00DE4D69">
            <w:pPr>
              <w:rPr>
                <w:b w:val="0"/>
                <w:lang w:val="fr-CH"/>
              </w:rPr>
            </w:pPr>
            <w:r w:rsidRPr="005743F2">
              <w:rPr>
                <w:b w:val="0"/>
                <w:lang w:val="fr-CH"/>
              </w:rPr>
              <w:t>Charges d'exploitation</w:t>
            </w:r>
          </w:p>
        </w:tc>
        <w:tc>
          <w:tcPr>
            <w:tcW w:w="1417"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1'278</w:t>
            </w:r>
          </w:p>
        </w:tc>
        <w:tc>
          <w:tcPr>
            <w:tcW w:w="1388"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1'109</w:t>
            </w:r>
          </w:p>
        </w:tc>
      </w:tr>
      <w:tr w:rsidR="00DE4D69" w:rsidRPr="005743F2" w:rsidTr="00F078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DE4D69" w:rsidRPr="005743F2" w:rsidRDefault="00DE4D69" w:rsidP="00DE4D69">
            <w:pPr>
              <w:rPr>
                <w:b w:val="0"/>
                <w:lang w:val="fr-CH"/>
              </w:rPr>
            </w:pPr>
            <w:r w:rsidRPr="005743F2">
              <w:rPr>
                <w:b w:val="0"/>
                <w:lang w:val="fr-CH"/>
              </w:rPr>
              <w:t>Frais d’entretien</w:t>
            </w:r>
          </w:p>
        </w:tc>
        <w:tc>
          <w:tcPr>
            <w:tcW w:w="1417" w:type="dxa"/>
          </w:tcPr>
          <w:p w:rsidR="00DE4D69" w:rsidRPr="005743F2" w:rsidRDefault="00B43B32" w:rsidP="00DE4D69">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77</w:t>
            </w:r>
          </w:p>
        </w:tc>
        <w:tc>
          <w:tcPr>
            <w:tcW w:w="1388" w:type="dxa"/>
          </w:tcPr>
          <w:p w:rsidR="00DE4D69" w:rsidRPr="005743F2" w:rsidRDefault="00B43B32" w:rsidP="00DE4D69">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162</w:t>
            </w:r>
          </w:p>
        </w:tc>
      </w:tr>
      <w:tr w:rsidR="00DE4D69" w:rsidRPr="005743F2" w:rsidTr="00F078AC">
        <w:tc>
          <w:tcPr>
            <w:cnfStyle w:val="001000000000" w:firstRow="0" w:lastRow="0" w:firstColumn="1" w:lastColumn="0" w:oddVBand="0" w:evenVBand="0" w:oddHBand="0" w:evenHBand="0" w:firstRowFirstColumn="0" w:firstRowLastColumn="0" w:lastRowFirstColumn="0" w:lastRowLastColumn="0"/>
            <w:tcW w:w="6516" w:type="dxa"/>
          </w:tcPr>
          <w:p w:rsidR="00DE4D69" w:rsidRPr="005743F2" w:rsidRDefault="00DE4D69" w:rsidP="00DE4D69">
            <w:pPr>
              <w:rPr>
                <w:b w:val="0"/>
                <w:lang w:val="fr-CH"/>
              </w:rPr>
            </w:pPr>
            <w:r w:rsidRPr="005743F2">
              <w:rPr>
                <w:b w:val="0"/>
                <w:lang w:val="fr-CH"/>
              </w:rPr>
              <w:t>Charges collectives</w:t>
            </w:r>
          </w:p>
        </w:tc>
        <w:tc>
          <w:tcPr>
            <w:tcW w:w="1417"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0</w:t>
            </w:r>
          </w:p>
        </w:tc>
        <w:tc>
          <w:tcPr>
            <w:tcW w:w="1388"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3</w:t>
            </w:r>
          </w:p>
        </w:tc>
      </w:tr>
      <w:tr w:rsidR="00DE4D69" w:rsidRPr="005743F2" w:rsidTr="00F078A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516" w:type="dxa"/>
          </w:tcPr>
          <w:p w:rsidR="00DE4D69" w:rsidRPr="005743F2" w:rsidRDefault="00DE4D69" w:rsidP="00DE4D69">
            <w:pPr>
              <w:rPr>
                <w:b w:val="0"/>
                <w:lang w:val="fr-CH"/>
              </w:rPr>
            </w:pPr>
            <w:r w:rsidRPr="005743F2">
              <w:rPr>
                <w:b w:val="0"/>
                <w:lang w:val="fr-CH"/>
              </w:rPr>
              <w:t>Amortissements</w:t>
            </w:r>
          </w:p>
        </w:tc>
        <w:tc>
          <w:tcPr>
            <w:tcW w:w="1417" w:type="dxa"/>
          </w:tcPr>
          <w:p w:rsidR="00DE4D69" w:rsidRPr="005743F2" w:rsidRDefault="00B43B32" w:rsidP="00DE4D69">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70</w:t>
            </w:r>
          </w:p>
        </w:tc>
        <w:tc>
          <w:tcPr>
            <w:tcW w:w="1388" w:type="dxa"/>
          </w:tcPr>
          <w:p w:rsidR="00DE4D69" w:rsidRPr="005743F2" w:rsidRDefault="00B43B32" w:rsidP="00DE4D69">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98</w:t>
            </w:r>
          </w:p>
        </w:tc>
      </w:tr>
      <w:tr w:rsidR="00DE4D69" w:rsidRPr="005743F2" w:rsidTr="00D5661F">
        <w:trPr>
          <w:trHeight w:val="70"/>
        </w:trPr>
        <w:tc>
          <w:tcPr>
            <w:cnfStyle w:val="001000000000" w:firstRow="0" w:lastRow="0" w:firstColumn="1" w:lastColumn="0" w:oddVBand="0" w:evenVBand="0" w:oddHBand="0" w:evenHBand="0" w:firstRowFirstColumn="0" w:firstRowLastColumn="0" w:lastRowFirstColumn="0" w:lastRowLastColumn="0"/>
            <w:tcW w:w="6516" w:type="dxa"/>
          </w:tcPr>
          <w:p w:rsidR="00DE4D69" w:rsidRPr="005743F2" w:rsidRDefault="00DE4D69" w:rsidP="00DE4D69">
            <w:pPr>
              <w:rPr>
                <w:lang w:val="fr-CH"/>
              </w:rPr>
            </w:pPr>
            <w:r w:rsidRPr="005743F2">
              <w:rPr>
                <w:lang w:val="fr-CH"/>
              </w:rPr>
              <w:t>Charges administratives</w:t>
            </w:r>
          </w:p>
        </w:tc>
        <w:tc>
          <w:tcPr>
            <w:tcW w:w="1417"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3'212</w:t>
            </w:r>
          </w:p>
        </w:tc>
        <w:tc>
          <w:tcPr>
            <w:tcW w:w="1388"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3'193</w:t>
            </w:r>
          </w:p>
        </w:tc>
      </w:tr>
      <w:tr w:rsidR="00DE4D69" w:rsidRPr="005743F2" w:rsidTr="00D5661F">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6516" w:type="dxa"/>
          </w:tcPr>
          <w:p w:rsidR="00DE4D69" w:rsidRPr="005743F2" w:rsidRDefault="00DE4D69" w:rsidP="00DE4D69">
            <w:pPr>
              <w:rPr>
                <w:lang w:val="fr-CH"/>
              </w:rPr>
            </w:pPr>
          </w:p>
        </w:tc>
        <w:tc>
          <w:tcPr>
            <w:tcW w:w="1417" w:type="dxa"/>
          </w:tcPr>
          <w:p w:rsidR="00DE4D69" w:rsidRPr="005743F2" w:rsidRDefault="00DE4D69" w:rsidP="00DE4D69">
            <w:pPr>
              <w:jc w:val="right"/>
              <w:cnfStyle w:val="000000100000" w:firstRow="0" w:lastRow="0" w:firstColumn="0" w:lastColumn="0" w:oddVBand="0" w:evenVBand="0" w:oddHBand="1" w:evenHBand="0" w:firstRowFirstColumn="0" w:firstRowLastColumn="0" w:lastRowFirstColumn="0" w:lastRowLastColumn="0"/>
              <w:rPr>
                <w:b/>
                <w:lang w:val="fr-CH"/>
              </w:rPr>
            </w:pPr>
          </w:p>
        </w:tc>
        <w:tc>
          <w:tcPr>
            <w:tcW w:w="1388" w:type="dxa"/>
          </w:tcPr>
          <w:p w:rsidR="00DE4D69" w:rsidRPr="005743F2" w:rsidRDefault="00DE4D69" w:rsidP="00DE4D69">
            <w:pPr>
              <w:jc w:val="right"/>
              <w:cnfStyle w:val="000000100000" w:firstRow="0" w:lastRow="0" w:firstColumn="0" w:lastColumn="0" w:oddVBand="0" w:evenVBand="0" w:oddHBand="1" w:evenHBand="0" w:firstRowFirstColumn="0" w:firstRowLastColumn="0" w:lastRowFirstColumn="0" w:lastRowLastColumn="0"/>
              <w:rPr>
                <w:b/>
                <w:lang w:val="fr-CH"/>
              </w:rPr>
            </w:pPr>
          </w:p>
        </w:tc>
      </w:tr>
      <w:tr w:rsidR="00DE4D69" w:rsidRPr="005743F2" w:rsidTr="00D5661F">
        <w:trPr>
          <w:trHeight w:val="132"/>
        </w:trPr>
        <w:tc>
          <w:tcPr>
            <w:cnfStyle w:val="001000000000" w:firstRow="0" w:lastRow="0" w:firstColumn="1" w:lastColumn="0" w:oddVBand="0" w:evenVBand="0" w:oddHBand="0" w:evenHBand="0" w:firstRowFirstColumn="0" w:firstRowLastColumn="0" w:lastRowFirstColumn="0" w:lastRowLastColumn="0"/>
            <w:tcW w:w="6516" w:type="dxa"/>
          </w:tcPr>
          <w:p w:rsidR="00DE4D69" w:rsidRPr="005743F2" w:rsidRDefault="00DE4D69" w:rsidP="00DE4D69">
            <w:pPr>
              <w:rPr>
                <w:b w:val="0"/>
                <w:lang w:val="fr-CH"/>
              </w:rPr>
            </w:pPr>
            <w:r w:rsidRPr="005743F2">
              <w:rPr>
                <w:b w:val="0"/>
                <w:lang w:val="fr-CH"/>
              </w:rPr>
              <w:t>Charges de personnel</w:t>
            </w:r>
          </w:p>
        </w:tc>
        <w:tc>
          <w:tcPr>
            <w:tcW w:w="1417"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522</w:t>
            </w:r>
          </w:p>
        </w:tc>
        <w:tc>
          <w:tcPr>
            <w:tcW w:w="1388"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476</w:t>
            </w:r>
          </w:p>
        </w:tc>
      </w:tr>
      <w:tr w:rsidR="00DE4D69" w:rsidRPr="005743F2" w:rsidTr="00D5661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516" w:type="dxa"/>
          </w:tcPr>
          <w:p w:rsidR="00DE4D69" w:rsidRPr="005743F2" w:rsidRDefault="00DE4D69" w:rsidP="00DE4D69">
            <w:pPr>
              <w:rPr>
                <w:b w:val="0"/>
                <w:lang w:val="fr-CH"/>
              </w:rPr>
            </w:pPr>
            <w:r w:rsidRPr="005743F2">
              <w:rPr>
                <w:b w:val="0"/>
                <w:lang w:val="fr-CH"/>
              </w:rPr>
              <w:t>Frais de voyage et de représentation</w:t>
            </w:r>
          </w:p>
        </w:tc>
        <w:tc>
          <w:tcPr>
            <w:tcW w:w="1417" w:type="dxa"/>
          </w:tcPr>
          <w:p w:rsidR="00DE4D69" w:rsidRPr="005743F2" w:rsidRDefault="00B43B32" w:rsidP="00DE4D69">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w:t>
            </w:r>
          </w:p>
        </w:tc>
        <w:tc>
          <w:tcPr>
            <w:tcW w:w="1388" w:type="dxa"/>
          </w:tcPr>
          <w:p w:rsidR="00DE4D69" w:rsidRPr="005743F2" w:rsidRDefault="00B43B32" w:rsidP="00DE4D69">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w:t>
            </w:r>
          </w:p>
        </w:tc>
      </w:tr>
      <w:tr w:rsidR="00DE4D69" w:rsidRPr="005743F2" w:rsidTr="00D5661F">
        <w:trPr>
          <w:trHeight w:val="126"/>
        </w:trPr>
        <w:tc>
          <w:tcPr>
            <w:cnfStyle w:val="001000000000" w:firstRow="0" w:lastRow="0" w:firstColumn="1" w:lastColumn="0" w:oddVBand="0" w:evenVBand="0" w:oddHBand="0" w:evenHBand="0" w:firstRowFirstColumn="0" w:firstRowLastColumn="0" w:lastRowFirstColumn="0" w:lastRowLastColumn="0"/>
            <w:tcW w:w="6516" w:type="dxa"/>
          </w:tcPr>
          <w:p w:rsidR="00DE4D69" w:rsidRPr="005743F2" w:rsidRDefault="00DE4D69" w:rsidP="00DE4D69">
            <w:pPr>
              <w:rPr>
                <w:b w:val="0"/>
                <w:lang w:val="fr-CH"/>
              </w:rPr>
            </w:pPr>
            <w:r w:rsidRPr="005743F2">
              <w:rPr>
                <w:b w:val="0"/>
                <w:lang w:val="fr-CH"/>
              </w:rPr>
              <w:t>Charges d'exploitation</w:t>
            </w:r>
          </w:p>
        </w:tc>
        <w:tc>
          <w:tcPr>
            <w:tcW w:w="1417"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183</w:t>
            </w:r>
          </w:p>
        </w:tc>
        <w:tc>
          <w:tcPr>
            <w:tcW w:w="1388"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450</w:t>
            </w:r>
          </w:p>
        </w:tc>
      </w:tr>
      <w:tr w:rsidR="00DE4D69" w:rsidRPr="005743F2" w:rsidTr="00D5661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516" w:type="dxa"/>
          </w:tcPr>
          <w:p w:rsidR="00DE4D69" w:rsidRPr="005743F2" w:rsidRDefault="00DE4D69" w:rsidP="00DE4D69">
            <w:pPr>
              <w:rPr>
                <w:b w:val="0"/>
                <w:lang w:val="fr-CH"/>
              </w:rPr>
            </w:pPr>
            <w:r w:rsidRPr="005743F2">
              <w:rPr>
                <w:b w:val="0"/>
                <w:lang w:val="fr-CH"/>
              </w:rPr>
              <w:t>Frais d’entretien</w:t>
            </w:r>
          </w:p>
        </w:tc>
        <w:tc>
          <w:tcPr>
            <w:tcW w:w="1417" w:type="dxa"/>
          </w:tcPr>
          <w:p w:rsidR="00DE4D69" w:rsidRPr="005743F2" w:rsidRDefault="00B43B32" w:rsidP="00DE4D69">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w:t>
            </w:r>
          </w:p>
        </w:tc>
        <w:tc>
          <w:tcPr>
            <w:tcW w:w="1388" w:type="dxa"/>
          </w:tcPr>
          <w:p w:rsidR="00DE4D69" w:rsidRPr="005743F2" w:rsidRDefault="00B43B32" w:rsidP="00DE4D69">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w:t>
            </w:r>
          </w:p>
        </w:tc>
      </w:tr>
      <w:tr w:rsidR="00DE4D69" w:rsidRPr="005743F2" w:rsidTr="00D5661F">
        <w:trPr>
          <w:trHeight w:val="134"/>
        </w:trPr>
        <w:tc>
          <w:tcPr>
            <w:cnfStyle w:val="001000000000" w:firstRow="0" w:lastRow="0" w:firstColumn="1" w:lastColumn="0" w:oddVBand="0" w:evenVBand="0" w:oddHBand="0" w:evenHBand="0" w:firstRowFirstColumn="0" w:firstRowLastColumn="0" w:lastRowFirstColumn="0" w:lastRowLastColumn="0"/>
            <w:tcW w:w="6516" w:type="dxa"/>
          </w:tcPr>
          <w:p w:rsidR="00DE4D69" w:rsidRPr="005743F2" w:rsidRDefault="00DE4D69" w:rsidP="00DE4D69">
            <w:pPr>
              <w:rPr>
                <w:b w:val="0"/>
                <w:lang w:val="fr-CH"/>
              </w:rPr>
            </w:pPr>
            <w:r w:rsidRPr="005743F2">
              <w:rPr>
                <w:b w:val="0"/>
                <w:lang w:val="fr-CH"/>
              </w:rPr>
              <w:t>Charges collectives</w:t>
            </w:r>
          </w:p>
        </w:tc>
        <w:tc>
          <w:tcPr>
            <w:tcW w:w="1417"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2'389</w:t>
            </w:r>
          </w:p>
        </w:tc>
        <w:tc>
          <w:tcPr>
            <w:tcW w:w="1388"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2'390</w:t>
            </w:r>
          </w:p>
        </w:tc>
      </w:tr>
      <w:tr w:rsidR="00DE4D69" w:rsidRPr="005743F2" w:rsidTr="00D5661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516" w:type="dxa"/>
          </w:tcPr>
          <w:p w:rsidR="00DE4D69" w:rsidRPr="005743F2" w:rsidRDefault="00DE4D69" w:rsidP="00DE4D69">
            <w:pPr>
              <w:rPr>
                <w:b w:val="0"/>
                <w:lang w:val="fr-CH"/>
              </w:rPr>
            </w:pPr>
            <w:r w:rsidRPr="005743F2">
              <w:rPr>
                <w:b w:val="0"/>
                <w:lang w:val="fr-CH"/>
              </w:rPr>
              <w:t>Amortissements</w:t>
            </w:r>
          </w:p>
        </w:tc>
        <w:tc>
          <w:tcPr>
            <w:tcW w:w="1417" w:type="dxa"/>
          </w:tcPr>
          <w:p w:rsidR="00DE4D69" w:rsidRPr="005743F2" w:rsidRDefault="00B43B32" w:rsidP="00DE4D69">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w:t>
            </w:r>
          </w:p>
        </w:tc>
        <w:tc>
          <w:tcPr>
            <w:tcW w:w="1388" w:type="dxa"/>
          </w:tcPr>
          <w:p w:rsidR="00DE4D69" w:rsidRPr="005743F2" w:rsidRDefault="00B43B32" w:rsidP="00DE4D69">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w:t>
            </w:r>
          </w:p>
        </w:tc>
      </w:tr>
      <w:tr w:rsidR="00DE4D69" w:rsidRPr="005743F2" w:rsidTr="00D5661F">
        <w:trPr>
          <w:trHeight w:val="70"/>
        </w:trPr>
        <w:tc>
          <w:tcPr>
            <w:cnfStyle w:val="001000000000" w:firstRow="0" w:lastRow="0" w:firstColumn="1" w:lastColumn="0" w:oddVBand="0" w:evenVBand="0" w:oddHBand="0" w:evenHBand="0" w:firstRowFirstColumn="0" w:firstRowLastColumn="0" w:lastRowFirstColumn="0" w:lastRowLastColumn="0"/>
            <w:tcW w:w="6516" w:type="dxa"/>
          </w:tcPr>
          <w:p w:rsidR="00DE4D69" w:rsidRPr="005743F2" w:rsidRDefault="0036352D" w:rsidP="00DE4D69">
            <w:pPr>
              <w:rPr>
                <w:lang w:val="fr-CH"/>
              </w:rPr>
            </w:pPr>
            <w:r w:rsidRPr="005743F2">
              <w:rPr>
                <w:lang w:val="fr-CH"/>
              </w:rPr>
              <w:t>Charges de r</w:t>
            </w:r>
            <w:r w:rsidR="00DE4D69" w:rsidRPr="005743F2">
              <w:rPr>
                <w:lang w:val="fr-CH"/>
              </w:rPr>
              <w:t>echerche de fonds</w:t>
            </w:r>
          </w:p>
        </w:tc>
        <w:tc>
          <w:tcPr>
            <w:tcW w:w="1417"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3'101</w:t>
            </w:r>
          </w:p>
        </w:tc>
        <w:tc>
          <w:tcPr>
            <w:tcW w:w="1388"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3'325</w:t>
            </w:r>
          </w:p>
        </w:tc>
      </w:tr>
      <w:tr w:rsidR="00DE4D69" w:rsidRPr="005743F2" w:rsidTr="00D5661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516" w:type="dxa"/>
          </w:tcPr>
          <w:p w:rsidR="00DE4D69" w:rsidRPr="005743F2" w:rsidRDefault="00DE4D69" w:rsidP="00DE4D69">
            <w:pPr>
              <w:rPr>
                <w:lang w:val="fr-CH"/>
              </w:rPr>
            </w:pPr>
          </w:p>
        </w:tc>
        <w:tc>
          <w:tcPr>
            <w:tcW w:w="1417" w:type="dxa"/>
          </w:tcPr>
          <w:p w:rsidR="00DE4D69" w:rsidRPr="005743F2" w:rsidRDefault="00DE4D69" w:rsidP="00DE4D69">
            <w:pPr>
              <w:jc w:val="right"/>
              <w:cnfStyle w:val="000000100000" w:firstRow="0" w:lastRow="0" w:firstColumn="0" w:lastColumn="0" w:oddVBand="0" w:evenVBand="0" w:oddHBand="1" w:evenHBand="0" w:firstRowFirstColumn="0" w:firstRowLastColumn="0" w:lastRowFirstColumn="0" w:lastRowLastColumn="0"/>
              <w:rPr>
                <w:b/>
                <w:lang w:val="fr-CH"/>
              </w:rPr>
            </w:pPr>
          </w:p>
        </w:tc>
        <w:tc>
          <w:tcPr>
            <w:tcW w:w="1388" w:type="dxa"/>
          </w:tcPr>
          <w:p w:rsidR="00DE4D69" w:rsidRPr="005743F2" w:rsidRDefault="00DE4D69" w:rsidP="00DE4D69">
            <w:pPr>
              <w:jc w:val="right"/>
              <w:cnfStyle w:val="000000100000" w:firstRow="0" w:lastRow="0" w:firstColumn="0" w:lastColumn="0" w:oddVBand="0" w:evenVBand="0" w:oddHBand="1" w:evenHBand="0" w:firstRowFirstColumn="0" w:firstRowLastColumn="0" w:lastRowFirstColumn="0" w:lastRowLastColumn="0"/>
              <w:rPr>
                <w:b/>
                <w:lang w:val="fr-CH"/>
              </w:rPr>
            </w:pPr>
          </w:p>
        </w:tc>
      </w:tr>
      <w:tr w:rsidR="00DE4D69" w:rsidRPr="005743F2" w:rsidTr="00D5661F">
        <w:trPr>
          <w:trHeight w:val="108"/>
        </w:trPr>
        <w:tc>
          <w:tcPr>
            <w:cnfStyle w:val="001000000000" w:firstRow="0" w:lastRow="0" w:firstColumn="1" w:lastColumn="0" w:oddVBand="0" w:evenVBand="0" w:oddHBand="0" w:evenHBand="0" w:firstRowFirstColumn="0" w:firstRowLastColumn="0" w:lastRowFirstColumn="0" w:lastRowLastColumn="0"/>
            <w:tcW w:w="6516" w:type="dxa"/>
          </w:tcPr>
          <w:p w:rsidR="00DE4D69" w:rsidRPr="005743F2" w:rsidRDefault="00DE4D69" w:rsidP="00DE4D69">
            <w:pPr>
              <w:rPr>
                <w:lang w:val="fr-CH"/>
              </w:rPr>
            </w:pPr>
            <w:r w:rsidRPr="005743F2">
              <w:rPr>
                <w:lang w:val="fr-CH"/>
              </w:rPr>
              <w:t>Total charges d'exploitation</w:t>
            </w:r>
          </w:p>
        </w:tc>
        <w:tc>
          <w:tcPr>
            <w:tcW w:w="1417"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22'073</w:t>
            </w:r>
          </w:p>
        </w:tc>
        <w:tc>
          <w:tcPr>
            <w:tcW w:w="1388" w:type="dxa"/>
          </w:tcPr>
          <w:p w:rsidR="00DE4D69" w:rsidRPr="005743F2" w:rsidRDefault="00B43B32" w:rsidP="00DE4D69">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23'019</w:t>
            </w:r>
          </w:p>
        </w:tc>
      </w:tr>
      <w:bookmarkEnd w:id="174"/>
    </w:tbl>
    <w:p w:rsidR="000F44DA" w:rsidRPr="005743F2" w:rsidRDefault="000F44DA" w:rsidP="009C09A0">
      <w:pPr>
        <w:pStyle w:val="stdpetit"/>
        <w:rPr>
          <w:lang w:val="fr-CH"/>
        </w:rPr>
      </w:pPr>
    </w:p>
    <w:p w:rsidR="0036352D" w:rsidRPr="005743F2" w:rsidRDefault="0036352D" w:rsidP="0036352D">
      <w:pPr>
        <w:rPr>
          <w:lang w:val="fr-CH"/>
        </w:rPr>
      </w:pPr>
      <w:r w:rsidRPr="005743F2">
        <w:rPr>
          <w:lang w:val="fr-CH"/>
        </w:rPr>
        <w:t>La FSA représente les coûts d'exploitation déjà avec la nouvelle méthode de ZEWO, laquelle calcule les dépenses proportionnellement pour les projets ou les prestations de services, la collecte de fonds et l'administration.</w:t>
      </w:r>
    </w:p>
    <w:p w:rsidR="000F44DA" w:rsidRPr="005743F2" w:rsidRDefault="000F44DA" w:rsidP="009C09A0">
      <w:pPr>
        <w:pStyle w:val="stdpetit"/>
        <w:rPr>
          <w:lang w:val="fr-CH"/>
        </w:rPr>
      </w:pPr>
    </w:p>
    <w:p w:rsidR="000F44DA" w:rsidRPr="005743F2" w:rsidRDefault="000F44DA" w:rsidP="000F44DA">
      <w:pPr>
        <w:pStyle w:val="t2-num"/>
      </w:pPr>
      <w:bookmarkStart w:id="175" w:name="_7.2_Dons"/>
      <w:bookmarkStart w:id="176" w:name="_Toc477162812"/>
      <w:bookmarkStart w:id="177" w:name="_Ref507421140"/>
      <w:bookmarkStart w:id="178" w:name="_Toc508193011"/>
      <w:bookmarkEnd w:id="175"/>
      <w:r w:rsidRPr="005743F2">
        <w:t>Dons</w:t>
      </w:r>
      <w:bookmarkEnd w:id="163"/>
      <w:bookmarkEnd w:id="164"/>
      <w:bookmarkEnd w:id="165"/>
      <w:bookmarkEnd w:id="166"/>
      <w:bookmarkEnd w:id="167"/>
      <w:bookmarkEnd w:id="168"/>
      <w:bookmarkEnd w:id="169"/>
      <w:bookmarkEnd w:id="170"/>
      <w:bookmarkEnd w:id="171"/>
      <w:bookmarkEnd w:id="172"/>
      <w:bookmarkEnd w:id="173"/>
      <w:bookmarkEnd w:id="176"/>
      <w:bookmarkEnd w:id="177"/>
      <w:bookmarkEnd w:id="178"/>
    </w:p>
    <w:tbl>
      <w:tblPr>
        <w:tblStyle w:val="Gitternetztabelle4Akzent1"/>
        <w:tblW w:w="9360" w:type="dxa"/>
        <w:tblLayout w:type="fixed"/>
        <w:tblLook w:val="04A0" w:firstRow="1" w:lastRow="0" w:firstColumn="1" w:lastColumn="0" w:noHBand="0" w:noVBand="1"/>
      </w:tblPr>
      <w:tblGrid>
        <w:gridCol w:w="6232"/>
        <w:gridCol w:w="1560"/>
        <w:gridCol w:w="1568"/>
      </w:tblGrid>
      <w:tr w:rsidR="000F44DA" w:rsidRPr="005743F2" w:rsidTr="00DE1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lang w:val="fr-CH"/>
              </w:rPr>
            </w:pPr>
            <w:bookmarkStart w:id="179" w:name="Spaltentitel17"/>
            <w:bookmarkStart w:id="180" w:name="Title25"/>
            <w:bookmarkEnd w:id="179"/>
            <w:bookmarkEnd w:id="180"/>
            <w:r w:rsidRPr="005743F2">
              <w:rPr>
                <w:lang w:val="fr-CH"/>
              </w:rPr>
              <w:t>Dons</w:t>
            </w:r>
          </w:p>
        </w:tc>
        <w:tc>
          <w:tcPr>
            <w:tcW w:w="1560"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2017</w:t>
            </w:r>
          </w:p>
        </w:tc>
        <w:tc>
          <w:tcPr>
            <w:tcW w:w="1568"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2016</w:t>
            </w:r>
          </w:p>
        </w:tc>
      </w:tr>
      <w:tr w:rsidR="000F44DA" w:rsidRPr="005743F2"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Dons pour des campagnes</w:t>
            </w:r>
          </w:p>
        </w:tc>
        <w:tc>
          <w:tcPr>
            <w:tcW w:w="1560" w:type="dxa"/>
          </w:tcPr>
          <w:p w:rsidR="000F44DA" w:rsidRPr="005743F2" w:rsidRDefault="00DE4D69"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6</w:t>
            </w:r>
            <w:r w:rsidR="00276B52" w:rsidRPr="005743F2">
              <w:rPr>
                <w:lang w:val="fr-CH"/>
              </w:rPr>
              <w:t>'</w:t>
            </w:r>
            <w:r w:rsidRPr="005743F2">
              <w:rPr>
                <w:lang w:val="fr-CH"/>
              </w:rPr>
              <w:t>982</w:t>
            </w:r>
          </w:p>
        </w:tc>
        <w:tc>
          <w:tcPr>
            <w:tcW w:w="1568"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7'723</w:t>
            </w:r>
          </w:p>
        </w:tc>
      </w:tr>
      <w:tr w:rsidR="000F44DA" w:rsidRPr="005743F2" w:rsidTr="00DE1CA8">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Dons directs</w:t>
            </w:r>
          </w:p>
        </w:tc>
        <w:tc>
          <w:tcPr>
            <w:tcW w:w="1560" w:type="dxa"/>
          </w:tcPr>
          <w:p w:rsidR="000F44DA" w:rsidRPr="005743F2" w:rsidRDefault="00DE4D69"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726</w:t>
            </w:r>
          </w:p>
        </w:tc>
        <w:tc>
          <w:tcPr>
            <w:tcW w:w="1568"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338</w:t>
            </w:r>
          </w:p>
        </w:tc>
      </w:tr>
      <w:tr w:rsidR="000F44DA" w:rsidRPr="005743F2"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Dons pro memoria</w:t>
            </w:r>
          </w:p>
        </w:tc>
        <w:tc>
          <w:tcPr>
            <w:tcW w:w="1560" w:type="dxa"/>
          </w:tcPr>
          <w:p w:rsidR="000F44DA" w:rsidRPr="005743F2" w:rsidRDefault="00DE4D69"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71</w:t>
            </w:r>
          </w:p>
        </w:tc>
        <w:tc>
          <w:tcPr>
            <w:tcW w:w="1568"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77</w:t>
            </w:r>
          </w:p>
        </w:tc>
      </w:tr>
      <w:tr w:rsidR="000F44DA" w:rsidRPr="005743F2" w:rsidTr="00DE1CA8">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Dons à affectation spéciale</w:t>
            </w:r>
          </w:p>
        </w:tc>
        <w:tc>
          <w:tcPr>
            <w:tcW w:w="1560" w:type="dxa"/>
          </w:tcPr>
          <w:p w:rsidR="000F44DA" w:rsidRPr="005743F2" w:rsidRDefault="00DE4D69"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663</w:t>
            </w:r>
          </w:p>
        </w:tc>
        <w:tc>
          <w:tcPr>
            <w:tcW w:w="1568"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149</w:t>
            </w:r>
          </w:p>
        </w:tc>
      </w:tr>
      <w:tr w:rsidR="000F44DA" w:rsidRPr="005743F2"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lang w:val="fr-CH"/>
              </w:rPr>
            </w:pPr>
            <w:r w:rsidRPr="005743F2">
              <w:rPr>
                <w:lang w:val="fr-CH"/>
              </w:rPr>
              <w:t>Total dons</w:t>
            </w:r>
          </w:p>
        </w:tc>
        <w:tc>
          <w:tcPr>
            <w:tcW w:w="1560" w:type="dxa"/>
          </w:tcPr>
          <w:p w:rsidR="000F44DA" w:rsidRPr="005743F2" w:rsidRDefault="00DE4D69"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8</w:t>
            </w:r>
            <w:r w:rsidR="00276B52" w:rsidRPr="005743F2">
              <w:rPr>
                <w:b/>
                <w:lang w:val="fr-CH"/>
              </w:rPr>
              <w:t>'</w:t>
            </w:r>
            <w:r w:rsidRPr="005743F2">
              <w:rPr>
                <w:b/>
                <w:lang w:val="fr-CH"/>
              </w:rPr>
              <w:t>442</w:t>
            </w:r>
          </w:p>
        </w:tc>
        <w:tc>
          <w:tcPr>
            <w:tcW w:w="1568" w:type="dxa"/>
          </w:tcPr>
          <w:p w:rsidR="000F44DA" w:rsidRPr="005743F2" w:rsidRDefault="00276B52" w:rsidP="00F078AC">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8'</w:t>
            </w:r>
            <w:r w:rsidR="00DE4D69" w:rsidRPr="005743F2">
              <w:rPr>
                <w:b/>
                <w:lang w:val="fr-CH"/>
              </w:rPr>
              <w:t>287</w:t>
            </w:r>
          </w:p>
        </w:tc>
      </w:tr>
    </w:tbl>
    <w:p w:rsidR="006B23FB" w:rsidRPr="005743F2" w:rsidRDefault="006B23FB" w:rsidP="006B23FB">
      <w:pPr>
        <w:pStyle w:val="stdpetit"/>
        <w:rPr>
          <w:lang w:val="fr-CH"/>
        </w:rPr>
      </w:pPr>
      <w:bookmarkStart w:id="181" w:name="Spaltentitel18"/>
      <w:bookmarkStart w:id="182" w:name="_3.2_Erträge_aus"/>
      <w:bookmarkStart w:id="183" w:name="_6.2_Produits_des"/>
      <w:bookmarkStart w:id="184" w:name="_7.3_Produits_des"/>
      <w:bookmarkStart w:id="185" w:name="_Toc193507957"/>
      <w:bookmarkStart w:id="186" w:name="_Toc255563357"/>
      <w:bookmarkStart w:id="187" w:name="_Toc256072855"/>
      <w:bookmarkStart w:id="188" w:name="_Toc285024962"/>
      <w:bookmarkStart w:id="189" w:name="_Toc285025676"/>
      <w:bookmarkStart w:id="190" w:name="_Toc285026143"/>
      <w:bookmarkStart w:id="191" w:name="_Toc285026274"/>
      <w:bookmarkStart w:id="192" w:name="_Toc286247113"/>
      <w:bookmarkStart w:id="193" w:name="_Toc354054052"/>
      <w:bookmarkStart w:id="194" w:name="_Toc413352351"/>
      <w:bookmarkStart w:id="195" w:name="_Toc428179825"/>
      <w:bookmarkEnd w:id="181"/>
      <w:bookmarkEnd w:id="182"/>
      <w:bookmarkEnd w:id="183"/>
      <w:bookmarkEnd w:id="184"/>
    </w:p>
    <w:p w:rsidR="006B23FB" w:rsidRPr="005743F2" w:rsidRDefault="006B23FB">
      <w:pPr>
        <w:tabs>
          <w:tab w:val="clear" w:pos="1134"/>
          <w:tab w:val="clear" w:pos="2835"/>
          <w:tab w:val="clear" w:pos="5670"/>
          <w:tab w:val="clear" w:pos="8505"/>
        </w:tabs>
        <w:spacing w:after="200" w:line="276" w:lineRule="auto"/>
        <w:rPr>
          <w:szCs w:val="24"/>
          <w:lang w:val="fr-CH"/>
        </w:rPr>
      </w:pPr>
      <w:r w:rsidRPr="005743F2">
        <w:rPr>
          <w:lang w:val="fr-CH"/>
        </w:rPr>
        <w:br w:type="page"/>
      </w:r>
    </w:p>
    <w:p w:rsidR="000F44DA" w:rsidRPr="005743F2" w:rsidRDefault="000F44DA" w:rsidP="000F44DA">
      <w:pPr>
        <w:pStyle w:val="t2-num"/>
      </w:pPr>
      <w:bookmarkStart w:id="196" w:name="Produitsdesprestationsfournies"/>
      <w:bookmarkStart w:id="197" w:name="_Toc477162813"/>
      <w:bookmarkStart w:id="198" w:name="_Toc508193012"/>
      <w:r w:rsidRPr="005743F2">
        <w:lastRenderedPageBreak/>
        <w:t>Produits des prestations fournies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tbl>
      <w:tblPr>
        <w:tblStyle w:val="Gitternetztabelle4Akzent1"/>
        <w:tblW w:w="9360" w:type="dxa"/>
        <w:tblLayout w:type="fixed"/>
        <w:tblLook w:val="04A0" w:firstRow="1" w:lastRow="0" w:firstColumn="1" w:lastColumn="0" w:noHBand="0" w:noVBand="1"/>
      </w:tblPr>
      <w:tblGrid>
        <w:gridCol w:w="6232"/>
        <w:gridCol w:w="1574"/>
        <w:gridCol w:w="1554"/>
      </w:tblGrid>
      <w:tr w:rsidR="000F44DA" w:rsidRPr="005743F2" w:rsidTr="00DE1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lang w:val="fr-CH"/>
              </w:rPr>
            </w:pPr>
            <w:bookmarkStart w:id="199" w:name="Spaltentitel19"/>
            <w:bookmarkStart w:id="200" w:name="Title26"/>
            <w:bookmarkEnd w:id="199"/>
            <w:bookmarkEnd w:id="200"/>
            <w:r w:rsidRPr="005743F2">
              <w:rPr>
                <w:lang w:val="fr-CH"/>
              </w:rPr>
              <w:t>Prestations sur mandats publics</w:t>
            </w:r>
          </w:p>
        </w:tc>
        <w:tc>
          <w:tcPr>
            <w:tcW w:w="1574"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2017</w:t>
            </w:r>
          </w:p>
        </w:tc>
        <w:tc>
          <w:tcPr>
            <w:tcW w:w="1554"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2016</w:t>
            </w:r>
          </w:p>
        </w:tc>
      </w:tr>
      <w:tr w:rsidR="000F44DA" w:rsidRPr="005743F2"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Contributions OFAS CS 4045 art. 74</w:t>
            </w:r>
          </w:p>
        </w:tc>
        <w:tc>
          <w:tcPr>
            <w:tcW w:w="1574" w:type="dxa"/>
          </w:tcPr>
          <w:p w:rsidR="000F44DA" w:rsidRPr="005743F2" w:rsidRDefault="00276B52"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w:t>
            </w:r>
            <w:r w:rsidR="00DE4D69" w:rsidRPr="005743F2">
              <w:rPr>
                <w:lang w:val="fr-CH"/>
              </w:rPr>
              <w:t>954</w:t>
            </w:r>
          </w:p>
        </w:tc>
        <w:tc>
          <w:tcPr>
            <w:tcW w:w="1554"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4'638</w:t>
            </w:r>
          </w:p>
        </w:tc>
      </w:tr>
      <w:tr w:rsidR="000F44DA" w:rsidRPr="005743F2" w:rsidTr="00DE1CA8">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Contributions AI, décisions individuelles</w:t>
            </w:r>
          </w:p>
        </w:tc>
        <w:tc>
          <w:tcPr>
            <w:tcW w:w="1574" w:type="dxa"/>
          </w:tcPr>
          <w:p w:rsidR="000F44DA" w:rsidRPr="005743F2" w:rsidRDefault="00360E14"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112</w:t>
            </w:r>
          </w:p>
        </w:tc>
        <w:tc>
          <w:tcPr>
            <w:tcW w:w="1554"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99</w:t>
            </w:r>
          </w:p>
        </w:tc>
      </w:tr>
      <w:tr w:rsidR="000F44DA" w:rsidRPr="005743F2"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Contributions des cantons aux CFR</w:t>
            </w:r>
          </w:p>
        </w:tc>
        <w:tc>
          <w:tcPr>
            <w:tcW w:w="1574" w:type="dxa"/>
          </w:tcPr>
          <w:p w:rsidR="000F44DA" w:rsidRPr="005743F2" w:rsidRDefault="00360E14"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993</w:t>
            </w:r>
          </w:p>
        </w:tc>
        <w:tc>
          <w:tcPr>
            <w:tcW w:w="1554"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984</w:t>
            </w:r>
          </w:p>
        </w:tc>
      </w:tr>
      <w:tr w:rsidR="000F44DA" w:rsidRPr="005743F2" w:rsidTr="00DE1CA8">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Contr. (quote-part) des participants ext-cant. CFR</w:t>
            </w:r>
          </w:p>
        </w:tc>
        <w:tc>
          <w:tcPr>
            <w:tcW w:w="1574" w:type="dxa"/>
          </w:tcPr>
          <w:p w:rsidR="000F44DA" w:rsidRPr="005743F2" w:rsidRDefault="00360E14"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78</w:t>
            </w:r>
          </w:p>
        </w:tc>
        <w:tc>
          <w:tcPr>
            <w:tcW w:w="1554"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16</w:t>
            </w:r>
          </w:p>
        </w:tc>
      </w:tr>
      <w:tr w:rsidR="000F44DA" w:rsidRPr="005743F2"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Contributions des cantons aux services de consultation</w:t>
            </w:r>
          </w:p>
        </w:tc>
        <w:tc>
          <w:tcPr>
            <w:tcW w:w="1574" w:type="dxa"/>
          </w:tcPr>
          <w:p w:rsidR="000F44DA" w:rsidRPr="005743F2" w:rsidRDefault="00360E14"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146</w:t>
            </w:r>
          </w:p>
        </w:tc>
        <w:tc>
          <w:tcPr>
            <w:tcW w:w="1554"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151</w:t>
            </w:r>
          </w:p>
        </w:tc>
      </w:tr>
      <w:tr w:rsidR="000F44DA" w:rsidRPr="005743F2" w:rsidTr="00DE1CA8">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lang w:val="fr-CH"/>
              </w:rPr>
            </w:pPr>
            <w:r w:rsidRPr="005743F2">
              <w:rPr>
                <w:lang w:val="fr-CH"/>
              </w:rPr>
              <w:t>Total prestations sur mandats publics</w:t>
            </w:r>
          </w:p>
        </w:tc>
        <w:tc>
          <w:tcPr>
            <w:tcW w:w="1574" w:type="dxa"/>
          </w:tcPr>
          <w:p w:rsidR="000F44DA" w:rsidRPr="005743F2" w:rsidRDefault="00276B52" w:rsidP="00F078AC">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6'</w:t>
            </w:r>
            <w:r w:rsidR="00360E14" w:rsidRPr="005743F2">
              <w:rPr>
                <w:b/>
                <w:lang w:val="fr-CH"/>
              </w:rPr>
              <w:t>283</w:t>
            </w:r>
          </w:p>
        </w:tc>
        <w:tc>
          <w:tcPr>
            <w:tcW w:w="1554"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5'887</w:t>
            </w:r>
          </w:p>
        </w:tc>
      </w:tr>
      <w:tr w:rsidR="000F44DA" w:rsidRPr="005743F2"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0F44DA" w:rsidRPr="005743F2" w:rsidRDefault="000F44DA" w:rsidP="00F078AC">
            <w:pPr>
              <w:jc w:val="right"/>
              <w:rPr>
                <w:b w:val="0"/>
                <w:lang w:val="fr-CH"/>
              </w:rPr>
            </w:pPr>
          </w:p>
        </w:tc>
      </w:tr>
      <w:tr w:rsidR="00041AD2" w:rsidRPr="005743F2" w:rsidTr="00DE1CA8">
        <w:tc>
          <w:tcPr>
            <w:cnfStyle w:val="001000000000" w:firstRow="0" w:lastRow="0" w:firstColumn="1" w:lastColumn="0" w:oddVBand="0" w:evenVBand="0" w:oddHBand="0" w:evenHBand="0" w:firstRowFirstColumn="0" w:firstRowLastColumn="0" w:lastRowFirstColumn="0" w:lastRowLastColumn="0"/>
            <w:tcW w:w="6232" w:type="dxa"/>
          </w:tcPr>
          <w:p w:rsidR="00041AD2" w:rsidRPr="005743F2" w:rsidRDefault="00041AD2" w:rsidP="00041AD2">
            <w:pPr>
              <w:rPr>
                <w:b w:val="0"/>
                <w:lang w:val="fr-CH"/>
              </w:rPr>
            </w:pPr>
            <w:bookmarkStart w:id="201" w:name="Spaltentitel20"/>
            <w:bookmarkEnd w:id="201"/>
            <w:r w:rsidRPr="005743F2">
              <w:rPr>
                <w:b w:val="0"/>
                <w:lang w:val="fr-CH"/>
              </w:rPr>
              <w:t>Vente de marchandises</w:t>
            </w:r>
          </w:p>
        </w:tc>
        <w:tc>
          <w:tcPr>
            <w:tcW w:w="1574" w:type="dxa"/>
          </w:tcPr>
          <w:p w:rsidR="00041AD2" w:rsidRPr="005743F2" w:rsidRDefault="00B43B3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833</w:t>
            </w:r>
          </w:p>
        </w:tc>
        <w:tc>
          <w:tcPr>
            <w:tcW w:w="1554" w:type="dxa"/>
          </w:tcPr>
          <w:p w:rsidR="00041AD2" w:rsidRPr="005743F2" w:rsidRDefault="00B43B3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906</w:t>
            </w:r>
          </w:p>
        </w:tc>
      </w:tr>
      <w:tr w:rsidR="00041AD2" w:rsidRPr="005743F2"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41AD2" w:rsidRPr="005743F2" w:rsidRDefault="00041AD2" w:rsidP="00041AD2">
            <w:pPr>
              <w:rPr>
                <w:b w:val="0"/>
                <w:lang w:val="fr-CH"/>
              </w:rPr>
            </w:pPr>
            <w:r w:rsidRPr="005743F2">
              <w:rPr>
                <w:b w:val="0"/>
                <w:lang w:val="fr-CH"/>
              </w:rPr>
              <w:t>Produits des prestations</w:t>
            </w:r>
          </w:p>
        </w:tc>
        <w:tc>
          <w:tcPr>
            <w:tcW w:w="1574" w:type="dxa"/>
          </w:tcPr>
          <w:p w:rsidR="00041AD2" w:rsidRPr="005743F2" w:rsidRDefault="00B43B3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895</w:t>
            </w:r>
          </w:p>
        </w:tc>
        <w:tc>
          <w:tcPr>
            <w:tcW w:w="1554" w:type="dxa"/>
          </w:tcPr>
          <w:p w:rsidR="00041AD2" w:rsidRPr="005743F2" w:rsidRDefault="00B43B3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746</w:t>
            </w:r>
          </w:p>
        </w:tc>
      </w:tr>
      <w:tr w:rsidR="00041AD2" w:rsidRPr="005743F2" w:rsidTr="00DE1CA8">
        <w:tc>
          <w:tcPr>
            <w:cnfStyle w:val="001000000000" w:firstRow="0" w:lastRow="0" w:firstColumn="1" w:lastColumn="0" w:oddVBand="0" w:evenVBand="0" w:oddHBand="0" w:evenHBand="0" w:firstRowFirstColumn="0" w:firstRowLastColumn="0" w:lastRowFirstColumn="0" w:lastRowLastColumn="0"/>
            <w:tcW w:w="6232" w:type="dxa"/>
          </w:tcPr>
          <w:p w:rsidR="00041AD2" w:rsidRPr="005743F2" w:rsidRDefault="00041AD2" w:rsidP="00041AD2">
            <w:pPr>
              <w:rPr>
                <w:b w:val="0"/>
                <w:lang w:val="fr-CH"/>
              </w:rPr>
            </w:pPr>
            <w:r w:rsidRPr="005743F2">
              <w:rPr>
                <w:b w:val="0"/>
                <w:lang w:val="fr-CH"/>
              </w:rPr>
              <w:t>Produits des cours</w:t>
            </w:r>
          </w:p>
        </w:tc>
        <w:tc>
          <w:tcPr>
            <w:tcW w:w="1574" w:type="dxa"/>
          </w:tcPr>
          <w:p w:rsidR="00041AD2" w:rsidRPr="005743F2" w:rsidRDefault="00B43B3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233</w:t>
            </w:r>
          </w:p>
        </w:tc>
        <w:tc>
          <w:tcPr>
            <w:tcW w:w="1554"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215</w:t>
            </w:r>
          </w:p>
        </w:tc>
      </w:tr>
      <w:tr w:rsidR="00041AD2" w:rsidRPr="005743F2"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41AD2" w:rsidRPr="005743F2" w:rsidRDefault="00041AD2" w:rsidP="00041AD2">
            <w:pPr>
              <w:rPr>
                <w:b w:val="0"/>
                <w:lang w:val="fr-CH"/>
              </w:rPr>
            </w:pPr>
            <w:r w:rsidRPr="005743F2">
              <w:rPr>
                <w:b w:val="0"/>
                <w:lang w:val="fr-CH"/>
              </w:rPr>
              <w:t>Produits information et relations publiques</w:t>
            </w:r>
          </w:p>
        </w:tc>
        <w:tc>
          <w:tcPr>
            <w:tcW w:w="1574" w:type="dxa"/>
          </w:tcPr>
          <w:p w:rsidR="00041AD2" w:rsidRPr="005743F2" w:rsidRDefault="00B43B3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w:t>
            </w:r>
          </w:p>
        </w:tc>
        <w:tc>
          <w:tcPr>
            <w:tcW w:w="1554"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w:t>
            </w:r>
          </w:p>
        </w:tc>
      </w:tr>
      <w:tr w:rsidR="00041AD2" w:rsidRPr="005743F2" w:rsidTr="00DE1CA8">
        <w:tc>
          <w:tcPr>
            <w:cnfStyle w:val="001000000000" w:firstRow="0" w:lastRow="0" w:firstColumn="1" w:lastColumn="0" w:oddVBand="0" w:evenVBand="0" w:oddHBand="0" w:evenHBand="0" w:firstRowFirstColumn="0" w:firstRowLastColumn="0" w:lastRowFirstColumn="0" w:lastRowLastColumn="0"/>
            <w:tcW w:w="6232" w:type="dxa"/>
          </w:tcPr>
          <w:p w:rsidR="00041AD2" w:rsidRPr="005743F2" w:rsidRDefault="00041AD2" w:rsidP="00041AD2">
            <w:pPr>
              <w:rPr>
                <w:b w:val="0"/>
                <w:lang w:val="fr-CH"/>
              </w:rPr>
            </w:pPr>
            <w:r w:rsidRPr="005743F2">
              <w:rPr>
                <w:b w:val="0"/>
                <w:lang w:val="fr-CH"/>
              </w:rPr>
              <w:t>Produits des médias et publications</w:t>
            </w:r>
          </w:p>
        </w:tc>
        <w:tc>
          <w:tcPr>
            <w:tcW w:w="1574" w:type="dxa"/>
          </w:tcPr>
          <w:p w:rsidR="00041AD2" w:rsidRPr="005743F2" w:rsidRDefault="00B43B3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264</w:t>
            </w:r>
          </w:p>
        </w:tc>
        <w:tc>
          <w:tcPr>
            <w:tcW w:w="1554" w:type="dxa"/>
          </w:tcPr>
          <w:p w:rsidR="00041AD2" w:rsidRPr="005743F2" w:rsidRDefault="00B43B3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308</w:t>
            </w:r>
          </w:p>
        </w:tc>
      </w:tr>
      <w:tr w:rsidR="00041AD2" w:rsidRPr="005743F2"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41AD2" w:rsidRPr="005743F2" w:rsidRDefault="00041AD2" w:rsidP="00041AD2">
            <w:pPr>
              <w:rPr>
                <w:b w:val="0"/>
                <w:lang w:val="fr-CH"/>
              </w:rPr>
            </w:pPr>
            <w:r w:rsidRPr="005743F2">
              <w:rPr>
                <w:b w:val="0"/>
                <w:lang w:val="fr-CH"/>
              </w:rPr>
              <w:t>Produits immeubles</w:t>
            </w:r>
          </w:p>
        </w:tc>
        <w:tc>
          <w:tcPr>
            <w:tcW w:w="1574" w:type="dxa"/>
          </w:tcPr>
          <w:p w:rsidR="00041AD2" w:rsidRPr="005743F2" w:rsidRDefault="00B43B3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211</w:t>
            </w:r>
          </w:p>
        </w:tc>
        <w:tc>
          <w:tcPr>
            <w:tcW w:w="1554"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189</w:t>
            </w:r>
          </w:p>
        </w:tc>
      </w:tr>
      <w:tr w:rsidR="00041AD2" w:rsidRPr="005743F2" w:rsidTr="00DE1CA8">
        <w:tc>
          <w:tcPr>
            <w:cnfStyle w:val="001000000000" w:firstRow="0" w:lastRow="0" w:firstColumn="1" w:lastColumn="0" w:oddVBand="0" w:evenVBand="0" w:oddHBand="0" w:evenHBand="0" w:firstRowFirstColumn="0" w:firstRowLastColumn="0" w:lastRowFirstColumn="0" w:lastRowLastColumn="0"/>
            <w:tcW w:w="6232" w:type="dxa"/>
          </w:tcPr>
          <w:p w:rsidR="00041AD2" w:rsidRPr="005743F2" w:rsidRDefault="00041AD2" w:rsidP="00041AD2">
            <w:pPr>
              <w:rPr>
                <w:b w:val="0"/>
                <w:lang w:val="fr-CH"/>
              </w:rPr>
            </w:pPr>
            <w:r w:rsidRPr="005743F2">
              <w:rPr>
                <w:b w:val="0"/>
                <w:lang w:val="fr-CH"/>
              </w:rPr>
              <w:t>Autres prestations</w:t>
            </w:r>
          </w:p>
        </w:tc>
        <w:tc>
          <w:tcPr>
            <w:tcW w:w="157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777</w:t>
            </w:r>
          </w:p>
        </w:tc>
        <w:tc>
          <w:tcPr>
            <w:tcW w:w="155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901</w:t>
            </w:r>
          </w:p>
        </w:tc>
      </w:tr>
      <w:tr w:rsidR="00041AD2" w:rsidRPr="005743F2"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41AD2" w:rsidRPr="005743F2" w:rsidRDefault="00041AD2" w:rsidP="00041AD2">
            <w:pPr>
              <w:rPr>
                <w:lang w:val="fr-CH"/>
              </w:rPr>
            </w:pPr>
            <w:r w:rsidRPr="005743F2">
              <w:rPr>
                <w:lang w:val="fr-CH"/>
              </w:rPr>
              <w:t>Total autres produits d’exploitation</w:t>
            </w:r>
          </w:p>
        </w:tc>
        <w:tc>
          <w:tcPr>
            <w:tcW w:w="157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3'218</w:t>
            </w:r>
          </w:p>
        </w:tc>
        <w:tc>
          <w:tcPr>
            <w:tcW w:w="155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3'268</w:t>
            </w:r>
          </w:p>
        </w:tc>
      </w:tr>
      <w:tr w:rsidR="000F44DA" w:rsidRPr="005743F2" w:rsidTr="00DE1CA8">
        <w:tc>
          <w:tcPr>
            <w:cnfStyle w:val="001000000000" w:firstRow="0" w:lastRow="0" w:firstColumn="1" w:lastColumn="0" w:oddVBand="0" w:evenVBand="0" w:oddHBand="0" w:evenHBand="0" w:firstRowFirstColumn="0" w:firstRowLastColumn="0" w:lastRowFirstColumn="0" w:lastRowLastColumn="0"/>
            <w:tcW w:w="9360" w:type="dxa"/>
            <w:gridSpan w:val="3"/>
          </w:tcPr>
          <w:p w:rsidR="000F44DA" w:rsidRPr="005743F2" w:rsidRDefault="000F44DA" w:rsidP="00F078AC">
            <w:pPr>
              <w:jc w:val="right"/>
              <w:rPr>
                <w:lang w:val="fr-CH"/>
              </w:rPr>
            </w:pPr>
          </w:p>
        </w:tc>
      </w:tr>
      <w:tr w:rsidR="00041AD2" w:rsidRPr="005743F2"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41AD2" w:rsidRPr="005743F2" w:rsidRDefault="00041AD2" w:rsidP="00041AD2">
            <w:pPr>
              <w:rPr>
                <w:lang w:val="fr-CH"/>
              </w:rPr>
            </w:pPr>
            <w:r w:rsidRPr="005743F2">
              <w:rPr>
                <w:lang w:val="fr-CH"/>
              </w:rPr>
              <w:t>Total produits des prestations fournies</w:t>
            </w:r>
          </w:p>
        </w:tc>
        <w:tc>
          <w:tcPr>
            <w:tcW w:w="157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9'500</w:t>
            </w:r>
          </w:p>
        </w:tc>
        <w:tc>
          <w:tcPr>
            <w:tcW w:w="155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9'155</w:t>
            </w:r>
          </w:p>
        </w:tc>
      </w:tr>
    </w:tbl>
    <w:p w:rsidR="000F44DA" w:rsidRPr="005743F2" w:rsidRDefault="000F44DA" w:rsidP="000F44DA">
      <w:pPr>
        <w:rPr>
          <w:lang w:val="fr-CH"/>
        </w:rPr>
      </w:pPr>
      <w:bookmarkStart w:id="202" w:name="_3.3_Personalaufwand"/>
      <w:bookmarkStart w:id="203" w:name="_6.3_Charges_de"/>
      <w:bookmarkEnd w:id="202"/>
      <w:bookmarkEnd w:id="203"/>
    </w:p>
    <w:p w:rsidR="000F44DA" w:rsidRPr="005743F2" w:rsidRDefault="000F44DA" w:rsidP="000F44DA">
      <w:pPr>
        <w:pStyle w:val="t3-num"/>
        <w:rPr>
          <w:lang w:val="fr-CH"/>
        </w:rPr>
      </w:pPr>
      <w:bookmarkStart w:id="204" w:name="_Toc477162814"/>
      <w:bookmarkStart w:id="205" w:name="_Toc508193013"/>
      <w:r w:rsidRPr="005743F2">
        <w:rPr>
          <w:lang w:val="fr-CH"/>
        </w:rPr>
        <w:t>Contributions OFAS CS 4045 art. 74</w:t>
      </w:r>
      <w:bookmarkEnd w:id="204"/>
      <w:bookmarkEnd w:id="205"/>
    </w:p>
    <w:tbl>
      <w:tblPr>
        <w:tblStyle w:val="Gitternetztabelle4Akzent1"/>
        <w:tblW w:w="9360" w:type="dxa"/>
        <w:tblLayout w:type="fixed"/>
        <w:tblLook w:val="04A0" w:firstRow="1" w:lastRow="0" w:firstColumn="1" w:lastColumn="0" w:noHBand="0" w:noVBand="1"/>
      </w:tblPr>
      <w:tblGrid>
        <w:gridCol w:w="6238"/>
        <w:gridCol w:w="1582"/>
        <w:gridCol w:w="1540"/>
      </w:tblGrid>
      <w:tr w:rsidR="000F44DA" w:rsidRPr="005743F2" w:rsidTr="00DE1CA8">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238" w:type="dxa"/>
          </w:tcPr>
          <w:p w:rsidR="000F44DA" w:rsidRPr="005743F2" w:rsidRDefault="000F44DA" w:rsidP="00F078AC">
            <w:pPr>
              <w:rPr>
                <w:lang w:val="fr-CH"/>
              </w:rPr>
            </w:pPr>
            <w:bookmarkStart w:id="206" w:name="Title27"/>
            <w:bookmarkEnd w:id="206"/>
            <w:r w:rsidRPr="005743F2">
              <w:rPr>
                <w:lang w:val="fr-CH"/>
              </w:rPr>
              <w:t>Contributions OFAS CS 4045 art. 74</w:t>
            </w:r>
          </w:p>
        </w:tc>
        <w:tc>
          <w:tcPr>
            <w:tcW w:w="1582"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2017</w:t>
            </w:r>
          </w:p>
        </w:tc>
        <w:tc>
          <w:tcPr>
            <w:tcW w:w="1540"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2016</w:t>
            </w:r>
          </w:p>
        </w:tc>
      </w:tr>
      <w:tr w:rsidR="000F44DA" w:rsidRPr="005743F2"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F44DA" w:rsidRPr="005743F2" w:rsidRDefault="000F44DA" w:rsidP="00F078AC">
            <w:pPr>
              <w:rPr>
                <w:b w:val="0"/>
                <w:lang w:val="fr-CH"/>
              </w:rPr>
            </w:pPr>
            <w:r w:rsidRPr="005743F2">
              <w:rPr>
                <w:b w:val="0"/>
                <w:lang w:val="fr-CH"/>
              </w:rPr>
              <w:t xml:space="preserve">Contributions pour la FSA </w:t>
            </w:r>
          </w:p>
        </w:tc>
        <w:tc>
          <w:tcPr>
            <w:tcW w:w="1582" w:type="dxa"/>
          </w:tcPr>
          <w:p w:rsidR="000F44DA" w:rsidRPr="005743F2" w:rsidRDefault="00360E14"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4’914</w:t>
            </w:r>
          </w:p>
        </w:tc>
        <w:tc>
          <w:tcPr>
            <w:tcW w:w="1540"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4'914</w:t>
            </w:r>
          </w:p>
        </w:tc>
      </w:tr>
      <w:tr w:rsidR="000F44DA" w:rsidRPr="005743F2" w:rsidTr="00DE1CA8">
        <w:tc>
          <w:tcPr>
            <w:cnfStyle w:val="001000000000" w:firstRow="0" w:lastRow="0" w:firstColumn="1" w:lastColumn="0" w:oddVBand="0" w:evenVBand="0" w:oddHBand="0" w:evenHBand="0" w:firstRowFirstColumn="0" w:firstRowLastColumn="0" w:lastRowFirstColumn="0" w:lastRowLastColumn="0"/>
            <w:tcW w:w="6238" w:type="dxa"/>
          </w:tcPr>
          <w:p w:rsidR="000F44DA" w:rsidRPr="005743F2" w:rsidRDefault="000F44DA" w:rsidP="00F078AC">
            <w:pPr>
              <w:rPr>
                <w:b w:val="0"/>
                <w:lang w:val="fr-CH"/>
              </w:rPr>
            </w:pPr>
            <w:r w:rsidRPr="005743F2">
              <w:rPr>
                <w:b w:val="0"/>
                <w:lang w:val="fr-CH"/>
              </w:rPr>
              <w:t>Contributions pour la FSA en tant qu'organisation faîtière</w:t>
            </w:r>
          </w:p>
        </w:tc>
        <w:tc>
          <w:tcPr>
            <w:tcW w:w="1582" w:type="dxa"/>
          </w:tcPr>
          <w:p w:rsidR="000F44DA" w:rsidRPr="005743F2" w:rsidRDefault="00360E14"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23</w:t>
            </w:r>
          </w:p>
        </w:tc>
        <w:tc>
          <w:tcPr>
            <w:tcW w:w="1540"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25</w:t>
            </w:r>
          </w:p>
        </w:tc>
      </w:tr>
      <w:tr w:rsidR="000F44DA" w:rsidRPr="005743F2"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F44DA" w:rsidRPr="005743F2" w:rsidRDefault="000F44DA" w:rsidP="00F078AC">
            <w:pPr>
              <w:rPr>
                <w:b w:val="0"/>
                <w:lang w:val="fr-CH"/>
              </w:rPr>
            </w:pPr>
            <w:r w:rsidRPr="005743F2">
              <w:rPr>
                <w:b w:val="0"/>
                <w:lang w:val="fr-CH"/>
              </w:rPr>
              <w:t>Contributions pour les organisations sous-contractantes</w:t>
            </w:r>
          </w:p>
        </w:tc>
        <w:tc>
          <w:tcPr>
            <w:tcW w:w="1582" w:type="dxa"/>
          </w:tcPr>
          <w:p w:rsidR="000F44DA" w:rsidRPr="005743F2" w:rsidRDefault="00276B52"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w:t>
            </w:r>
            <w:r w:rsidR="00360E14" w:rsidRPr="005743F2">
              <w:rPr>
                <w:lang w:val="fr-CH"/>
              </w:rPr>
              <w:t>158</w:t>
            </w:r>
          </w:p>
        </w:tc>
        <w:tc>
          <w:tcPr>
            <w:tcW w:w="1540"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2'447</w:t>
            </w:r>
          </w:p>
        </w:tc>
      </w:tr>
      <w:tr w:rsidR="000F44DA" w:rsidRPr="005743F2" w:rsidTr="00DE1CA8">
        <w:tc>
          <w:tcPr>
            <w:cnfStyle w:val="001000000000" w:firstRow="0" w:lastRow="0" w:firstColumn="1" w:lastColumn="0" w:oddVBand="0" w:evenVBand="0" w:oddHBand="0" w:evenHBand="0" w:firstRowFirstColumn="0" w:firstRowLastColumn="0" w:lastRowFirstColumn="0" w:lastRowLastColumn="0"/>
            <w:tcW w:w="6238" w:type="dxa"/>
          </w:tcPr>
          <w:p w:rsidR="000F44DA" w:rsidRPr="005743F2" w:rsidRDefault="000F44DA" w:rsidP="00F078AC">
            <w:pPr>
              <w:rPr>
                <w:lang w:val="fr-CH"/>
              </w:rPr>
            </w:pPr>
            <w:r w:rsidRPr="005743F2">
              <w:rPr>
                <w:lang w:val="fr-CH"/>
              </w:rPr>
              <w:t>Total paiements reçus de l'OFAS</w:t>
            </w:r>
          </w:p>
        </w:tc>
        <w:tc>
          <w:tcPr>
            <w:tcW w:w="1582" w:type="dxa"/>
          </w:tcPr>
          <w:p w:rsidR="000F44DA" w:rsidRPr="005743F2" w:rsidRDefault="00276B52" w:rsidP="00F078AC">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7'</w:t>
            </w:r>
            <w:r w:rsidR="00360E14" w:rsidRPr="005743F2">
              <w:rPr>
                <w:b/>
                <w:lang w:val="fr-CH"/>
              </w:rPr>
              <w:t>094</w:t>
            </w:r>
          </w:p>
        </w:tc>
        <w:tc>
          <w:tcPr>
            <w:tcW w:w="1540"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7'386</w:t>
            </w:r>
          </w:p>
        </w:tc>
      </w:tr>
      <w:tr w:rsidR="000F44DA" w:rsidRPr="005743F2"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0F44DA" w:rsidRPr="005743F2" w:rsidRDefault="000F44DA" w:rsidP="00F078AC">
            <w:pPr>
              <w:jc w:val="right"/>
              <w:rPr>
                <w:lang w:val="fr-CH"/>
              </w:rPr>
            </w:pPr>
          </w:p>
        </w:tc>
      </w:tr>
      <w:tr w:rsidR="000F44DA" w:rsidRPr="005743F2" w:rsidTr="00DE1CA8">
        <w:tc>
          <w:tcPr>
            <w:cnfStyle w:val="001000000000" w:firstRow="0" w:lastRow="0" w:firstColumn="1" w:lastColumn="0" w:oddVBand="0" w:evenVBand="0" w:oddHBand="0" w:evenHBand="0" w:firstRowFirstColumn="0" w:firstRowLastColumn="0" w:lastRowFirstColumn="0" w:lastRowLastColumn="0"/>
            <w:tcW w:w="6238" w:type="dxa"/>
          </w:tcPr>
          <w:p w:rsidR="000F44DA" w:rsidRPr="005743F2" w:rsidRDefault="000F44DA" w:rsidP="00F078AC">
            <w:pPr>
              <w:rPr>
                <w:b w:val="0"/>
                <w:lang w:val="fr-CH"/>
              </w:rPr>
            </w:pPr>
            <w:r w:rsidRPr="005743F2">
              <w:rPr>
                <w:b w:val="0"/>
                <w:lang w:val="fr-CH"/>
              </w:rPr>
              <w:t>Reversements des contributions aux organisations sous-contractantes</w:t>
            </w:r>
          </w:p>
        </w:tc>
        <w:tc>
          <w:tcPr>
            <w:tcW w:w="1582" w:type="dxa"/>
          </w:tcPr>
          <w:p w:rsidR="000F44DA" w:rsidRPr="005743F2" w:rsidRDefault="00276B52"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w:t>
            </w:r>
            <w:r w:rsidR="00360E14" w:rsidRPr="005743F2">
              <w:rPr>
                <w:lang w:val="fr-CH"/>
              </w:rPr>
              <w:t>018</w:t>
            </w:r>
          </w:p>
        </w:tc>
        <w:tc>
          <w:tcPr>
            <w:tcW w:w="1540"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-2'379</w:t>
            </w:r>
          </w:p>
        </w:tc>
      </w:tr>
      <w:tr w:rsidR="000F44DA" w:rsidRPr="005743F2"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F44DA" w:rsidRPr="005743F2" w:rsidRDefault="000F44DA" w:rsidP="00F078AC">
            <w:pPr>
              <w:rPr>
                <w:b w:val="0"/>
                <w:lang w:val="fr-CH"/>
              </w:rPr>
            </w:pPr>
            <w:r w:rsidRPr="005743F2">
              <w:rPr>
                <w:b w:val="0"/>
                <w:lang w:val="fr-CH"/>
              </w:rPr>
              <w:t>Délimitation des contributions OFAS CS 4045</w:t>
            </w:r>
            <w:r w:rsidR="00D5661F" w:rsidRPr="005743F2">
              <w:rPr>
                <w:b w:val="0"/>
                <w:lang w:val="fr-CH"/>
              </w:rPr>
              <w:t xml:space="preserve"> </w:t>
            </w:r>
            <w:r w:rsidRPr="005743F2">
              <w:rPr>
                <w:b w:val="0"/>
                <w:lang w:val="fr-CH"/>
              </w:rPr>
              <w:t>art. 74</w:t>
            </w:r>
          </w:p>
        </w:tc>
        <w:tc>
          <w:tcPr>
            <w:tcW w:w="1582" w:type="dxa"/>
          </w:tcPr>
          <w:p w:rsidR="000F44DA" w:rsidRPr="005743F2" w:rsidRDefault="00360E14"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-122</w:t>
            </w:r>
          </w:p>
        </w:tc>
        <w:tc>
          <w:tcPr>
            <w:tcW w:w="1540"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-369</w:t>
            </w:r>
          </w:p>
        </w:tc>
      </w:tr>
      <w:tr w:rsidR="000F44DA" w:rsidRPr="005743F2" w:rsidTr="00DE1CA8">
        <w:tc>
          <w:tcPr>
            <w:cnfStyle w:val="001000000000" w:firstRow="0" w:lastRow="0" w:firstColumn="1" w:lastColumn="0" w:oddVBand="0" w:evenVBand="0" w:oddHBand="0" w:evenHBand="0" w:firstRowFirstColumn="0" w:firstRowLastColumn="0" w:lastRowFirstColumn="0" w:lastRowLastColumn="0"/>
            <w:tcW w:w="6238" w:type="dxa"/>
          </w:tcPr>
          <w:p w:rsidR="000F44DA" w:rsidRPr="005743F2" w:rsidRDefault="000F44DA" w:rsidP="00F078AC">
            <w:pPr>
              <w:rPr>
                <w:lang w:val="fr-CH"/>
              </w:rPr>
            </w:pPr>
            <w:r w:rsidRPr="005743F2">
              <w:rPr>
                <w:lang w:val="fr-CH"/>
              </w:rPr>
              <w:t>Valeur comptable contributions OFAS</w:t>
            </w:r>
            <w:r w:rsidRPr="005743F2">
              <w:rPr>
                <w:lang w:val="fr-CH"/>
              </w:rPr>
              <w:br/>
              <w:t>CS 4045 art. 74</w:t>
            </w:r>
          </w:p>
        </w:tc>
        <w:tc>
          <w:tcPr>
            <w:tcW w:w="1582" w:type="dxa"/>
          </w:tcPr>
          <w:p w:rsidR="000F44DA" w:rsidRPr="005743F2" w:rsidRDefault="00276B52" w:rsidP="00F078AC">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4'</w:t>
            </w:r>
            <w:r w:rsidR="00360E14" w:rsidRPr="005743F2">
              <w:rPr>
                <w:b/>
                <w:lang w:val="fr-CH"/>
              </w:rPr>
              <w:t>954</w:t>
            </w:r>
          </w:p>
        </w:tc>
        <w:tc>
          <w:tcPr>
            <w:tcW w:w="1540"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4'638</w:t>
            </w:r>
          </w:p>
        </w:tc>
      </w:tr>
    </w:tbl>
    <w:p w:rsidR="000F44DA" w:rsidRPr="005743F2" w:rsidRDefault="000F44DA" w:rsidP="000F44DA">
      <w:pPr>
        <w:rPr>
          <w:lang w:val="fr-CH"/>
        </w:rPr>
      </w:pPr>
    </w:p>
    <w:p w:rsidR="000F44DA" w:rsidRPr="005743F2" w:rsidRDefault="000F44DA" w:rsidP="000F44DA">
      <w:pPr>
        <w:autoSpaceDE w:val="0"/>
        <w:autoSpaceDN w:val="0"/>
        <w:adjustRightInd w:val="0"/>
        <w:rPr>
          <w:b/>
          <w:lang w:val="fr-CH"/>
        </w:rPr>
      </w:pPr>
      <w:r w:rsidRPr="005743F2">
        <w:rPr>
          <w:b/>
          <w:lang w:val="fr-CH"/>
        </w:rPr>
        <w:t>Engagements non-inscrits au bilan</w:t>
      </w:r>
    </w:p>
    <w:p w:rsidR="000F44DA" w:rsidRPr="005743F2" w:rsidRDefault="000F44DA" w:rsidP="000F44DA">
      <w:pPr>
        <w:rPr>
          <w:lang w:val="fr-CH"/>
        </w:rPr>
      </w:pPr>
      <w:r w:rsidRPr="005743F2">
        <w:rPr>
          <w:lang w:val="fr-CH"/>
        </w:rPr>
        <w:t>La subvention de l’AI pour les prestations selon l’art. 74 LAI est liée. Au moment de la clôture des comptes 2017, il n’était pas encore certain si et dans quelle proportion un excédent devait être transféré dans un fonds affecté à l’art. 74 LAI.</w:t>
      </w:r>
    </w:p>
    <w:p w:rsidR="000F44DA" w:rsidRPr="005743F2" w:rsidRDefault="000F44DA" w:rsidP="006D4F29">
      <w:pPr>
        <w:pStyle w:val="stdpetit"/>
        <w:rPr>
          <w:lang w:val="fr-CH"/>
        </w:rPr>
      </w:pPr>
    </w:p>
    <w:p w:rsidR="000F44DA" w:rsidRPr="005743F2" w:rsidRDefault="000F44DA" w:rsidP="000F44DA">
      <w:pPr>
        <w:pStyle w:val="t2-num"/>
      </w:pPr>
      <w:bookmarkStart w:id="207" w:name="_Toc477162815"/>
      <w:bookmarkStart w:id="208" w:name="_Ref507421157"/>
      <w:bookmarkStart w:id="209" w:name="_Toc508193014"/>
      <w:r w:rsidRPr="005743F2">
        <w:t>Charges de personnel</w:t>
      </w:r>
      <w:bookmarkEnd w:id="207"/>
      <w:bookmarkEnd w:id="208"/>
      <w:bookmarkEnd w:id="209"/>
    </w:p>
    <w:tbl>
      <w:tblPr>
        <w:tblStyle w:val="Gitternetztabelle4Akzent1"/>
        <w:tblW w:w="9360" w:type="dxa"/>
        <w:tblLayout w:type="fixed"/>
        <w:tblLook w:val="04A0" w:firstRow="1" w:lastRow="0" w:firstColumn="1" w:lastColumn="0" w:noHBand="0" w:noVBand="1"/>
      </w:tblPr>
      <w:tblGrid>
        <w:gridCol w:w="6238"/>
        <w:gridCol w:w="1582"/>
        <w:gridCol w:w="1540"/>
      </w:tblGrid>
      <w:tr w:rsidR="00360E14" w:rsidRPr="005743F2" w:rsidTr="00F20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360E14" w:rsidRPr="005743F2" w:rsidRDefault="00360E14" w:rsidP="00F078AC">
            <w:pPr>
              <w:rPr>
                <w:lang w:val="fr-CH"/>
              </w:rPr>
            </w:pPr>
            <w:r w:rsidRPr="005743F2">
              <w:rPr>
                <w:lang w:val="fr-CH"/>
              </w:rPr>
              <w:t>Charges de personnel</w:t>
            </w:r>
          </w:p>
        </w:tc>
        <w:tc>
          <w:tcPr>
            <w:tcW w:w="1582" w:type="dxa"/>
          </w:tcPr>
          <w:p w:rsidR="00360E14" w:rsidRPr="005743F2" w:rsidRDefault="00360E1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2017</w:t>
            </w:r>
          </w:p>
        </w:tc>
        <w:tc>
          <w:tcPr>
            <w:tcW w:w="1540" w:type="dxa"/>
          </w:tcPr>
          <w:p w:rsidR="00360E14" w:rsidRPr="005743F2" w:rsidRDefault="00360E1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2016</w:t>
            </w:r>
          </w:p>
        </w:tc>
      </w:tr>
      <w:tr w:rsidR="00041AD2" w:rsidRPr="005743F2"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41AD2" w:rsidRPr="005743F2" w:rsidRDefault="00041AD2" w:rsidP="00041AD2">
            <w:pPr>
              <w:rPr>
                <w:b w:val="0"/>
                <w:lang w:val="fr-CH"/>
              </w:rPr>
            </w:pPr>
            <w:r w:rsidRPr="005743F2">
              <w:rPr>
                <w:b w:val="0"/>
                <w:lang w:val="fr-CH"/>
              </w:rPr>
              <w:t>Charges salariales</w:t>
            </w:r>
          </w:p>
        </w:tc>
        <w:tc>
          <w:tcPr>
            <w:tcW w:w="1582"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9'726</w:t>
            </w:r>
          </w:p>
        </w:tc>
        <w:tc>
          <w:tcPr>
            <w:tcW w:w="1540"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10'063</w:t>
            </w:r>
          </w:p>
        </w:tc>
      </w:tr>
      <w:tr w:rsidR="00041AD2" w:rsidRPr="005743F2" w:rsidTr="00F200C2">
        <w:tc>
          <w:tcPr>
            <w:cnfStyle w:val="001000000000" w:firstRow="0" w:lastRow="0" w:firstColumn="1" w:lastColumn="0" w:oddVBand="0" w:evenVBand="0" w:oddHBand="0" w:evenHBand="0" w:firstRowFirstColumn="0" w:firstRowLastColumn="0" w:lastRowFirstColumn="0" w:lastRowLastColumn="0"/>
            <w:tcW w:w="6238" w:type="dxa"/>
          </w:tcPr>
          <w:p w:rsidR="00041AD2" w:rsidRPr="005743F2" w:rsidRDefault="00041AD2" w:rsidP="00041AD2">
            <w:pPr>
              <w:rPr>
                <w:b w:val="0"/>
                <w:lang w:val="fr-CH"/>
              </w:rPr>
            </w:pPr>
            <w:r w:rsidRPr="005743F2">
              <w:rPr>
                <w:b w:val="0"/>
                <w:lang w:val="fr-CH"/>
              </w:rPr>
              <w:t>Charges assurances sociales</w:t>
            </w:r>
          </w:p>
        </w:tc>
        <w:tc>
          <w:tcPr>
            <w:tcW w:w="1582"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1'446</w:t>
            </w:r>
          </w:p>
        </w:tc>
        <w:tc>
          <w:tcPr>
            <w:tcW w:w="1540"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1'473</w:t>
            </w:r>
          </w:p>
        </w:tc>
      </w:tr>
      <w:tr w:rsidR="00041AD2" w:rsidRPr="005743F2"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41AD2" w:rsidRPr="005743F2" w:rsidRDefault="00041AD2" w:rsidP="00041AD2">
            <w:pPr>
              <w:rPr>
                <w:b w:val="0"/>
                <w:lang w:val="fr-CH"/>
              </w:rPr>
            </w:pPr>
            <w:r w:rsidRPr="005743F2">
              <w:rPr>
                <w:b w:val="0"/>
                <w:lang w:val="fr-CH"/>
              </w:rPr>
              <w:t>Recrutement de personnel</w:t>
            </w:r>
          </w:p>
        </w:tc>
        <w:tc>
          <w:tcPr>
            <w:tcW w:w="1582"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12</w:t>
            </w:r>
          </w:p>
        </w:tc>
        <w:tc>
          <w:tcPr>
            <w:tcW w:w="1540"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42</w:t>
            </w:r>
          </w:p>
        </w:tc>
      </w:tr>
      <w:tr w:rsidR="00041AD2" w:rsidRPr="005743F2" w:rsidTr="00F200C2">
        <w:tc>
          <w:tcPr>
            <w:cnfStyle w:val="001000000000" w:firstRow="0" w:lastRow="0" w:firstColumn="1" w:lastColumn="0" w:oddVBand="0" w:evenVBand="0" w:oddHBand="0" w:evenHBand="0" w:firstRowFirstColumn="0" w:firstRowLastColumn="0" w:lastRowFirstColumn="0" w:lastRowLastColumn="0"/>
            <w:tcW w:w="6238" w:type="dxa"/>
          </w:tcPr>
          <w:p w:rsidR="00041AD2" w:rsidRPr="005743F2" w:rsidRDefault="00041AD2" w:rsidP="00041AD2">
            <w:pPr>
              <w:rPr>
                <w:b w:val="0"/>
                <w:lang w:val="fr-CH"/>
              </w:rPr>
            </w:pPr>
            <w:r w:rsidRPr="005743F2">
              <w:rPr>
                <w:b w:val="0"/>
                <w:lang w:val="fr-CH"/>
              </w:rPr>
              <w:t>Formation continue et perfectionnement</w:t>
            </w:r>
          </w:p>
        </w:tc>
        <w:tc>
          <w:tcPr>
            <w:tcW w:w="1582"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141</w:t>
            </w:r>
          </w:p>
        </w:tc>
        <w:tc>
          <w:tcPr>
            <w:tcW w:w="1540"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175</w:t>
            </w:r>
          </w:p>
        </w:tc>
      </w:tr>
      <w:tr w:rsidR="00041AD2" w:rsidRPr="005743F2"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41AD2" w:rsidRPr="005743F2" w:rsidRDefault="00041AD2" w:rsidP="00041AD2">
            <w:pPr>
              <w:rPr>
                <w:lang w:val="fr-CH"/>
              </w:rPr>
            </w:pPr>
            <w:r w:rsidRPr="005743F2">
              <w:rPr>
                <w:lang w:val="fr-CH"/>
              </w:rPr>
              <w:t>Total charges de personnel</w:t>
            </w:r>
          </w:p>
        </w:tc>
        <w:tc>
          <w:tcPr>
            <w:tcW w:w="1582"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11'325</w:t>
            </w:r>
          </w:p>
        </w:tc>
        <w:tc>
          <w:tcPr>
            <w:tcW w:w="1540"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11'754</w:t>
            </w:r>
          </w:p>
        </w:tc>
      </w:tr>
    </w:tbl>
    <w:p w:rsidR="000F44DA" w:rsidRPr="005743F2" w:rsidRDefault="000F44DA" w:rsidP="000F44DA">
      <w:pPr>
        <w:rPr>
          <w:lang w:val="fr-CH"/>
        </w:rPr>
      </w:pPr>
      <w:bookmarkStart w:id="210" w:name="_3.4_Reise-_und"/>
      <w:bookmarkStart w:id="211" w:name="_6.4_Frais_de"/>
      <w:bookmarkStart w:id="212" w:name="_6.4_Frais_de_1"/>
      <w:bookmarkStart w:id="213" w:name="_Toc193507959"/>
      <w:bookmarkStart w:id="214" w:name="_Toc255563359"/>
      <w:bookmarkStart w:id="215" w:name="_Toc256072857"/>
      <w:bookmarkStart w:id="216" w:name="_Toc285024964"/>
      <w:bookmarkStart w:id="217" w:name="_Toc285025678"/>
      <w:bookmarkStart w:id="218" w:name="_Toc285026145"/>
      <w:bookmarkStart w:id="219" w:name="_Toc285026276"/>
      <w:bookmarkStart w:id="220" w:name="_Toc286247115"/>
      <w:bookmarkStart w:id="221" w:name="_Toc354054054"/>
      <w:bookmarkStart w:id="222" w:name="_Toc413352353"/>
      <w:bookmarkStart w:id="223" w:name="_Toc428179827"/>
      <w:bookmarkStart w:id="224" w:name="Fraisdevoyageetdereprésentation"/>
      <w:bookmarkStart w:id="225" w:name="_Toc477162816"/>
      <w:bookmarkEnd w:id="210"/>
      <w:bookmarkEnd w:id="211"/>
      <w:bookmarkEnd w:id="212"/>
    </w:p>
    <w:p w:rsidR="000F44DA" w:rsidRPr="005743F2" w:rsidRDefault="000F44DA" w:rsidP="000F44DA">
      <w:pPr>
        <w:pStyle w:val="t2-num"/>
      </w:pPr>
      <w:bookmarkStart w:id="226" w:name="_Ref507421164"/>
      <w:bookmarkStart w:id="227" w:name="_Toc508193015"/>
      <w:r w:rsidRPr="005743F2">
        <w:lastRenderedPageBreak/>
        <w:t>Frais de voyage et de représentation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tbl>
      <w:tblPr>
        <w:tblStyle w:val="Gitternetztabelle4Akzent1"/>
        <w:tblW w:w="9374" w:type="dxa"/>
        <w:tblLayout w:type="fixed"/>
        <w:tblLook w:val="04A0" w:firstRow="1" w:lastRow="0" w:firstColumn="1" w:lastColumn="0" w:noHBand="0" w:noVBand="1"/>
      </w:tblPr>
      <w:tblGrid>
        <w:gridCol w:w="6252"/>
        <w:gridCol w:w="1596"/>
        <w:gridCol w:w="1526"/>
      </w:tblGrid>
      <w:tr w:rsidR="000F44DA" w:rsidRPr="005743F2" w:rsidTr="00F200C2">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F078AC">
            <w:pPr>
              <w:rPr>
                <w:lang w:val="fr-CH"/>
              </w:rPr>
            </w:pPr>
            <w:bookmarkStart w:id="228" w:name="Spaltentitel24"/>
            <w:bookmarkStart w:id="229" w:name="Title29"/>
            <w:bookmarkEnd w:id="228"/>
            <w:bookmarkEnd w:id="229"/>
            <w:r w:rsidRPr="005743F2">
              <w:rPr>
                <w:lang w:val="fr-CH"/>
              </w:rPr>
              <w:t>Frais de voyage et de représentation</w:t>
            </w:r>
          </w:p>
        </w:tc>
        <w:tc>
          <w:tcPr>
            <w:tcW w:w="1596" w:type="dxa"/>
          </w:tcPr>
          <w:p w:rsidR="000F44DA" w:rsidRPr="005743F2" w:rsidRDefault="000F44DA" w:rsidP="00F200C2">
            <w:pPr>
              <w:jc w:val="center"/>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2017</w:t>
            </w:r>
          </w:p>
        </w:tc>
        <w:tc>
          <w:tcPr>
            <w:tcW w:w="1526" w:type="dxa"/>
          </w:tcPr>
          <w:p w:rsidR="000F44DA" w:rsidRPr="005743F2" w:rsidRDefault="000F44DA" w:rsidP="00F200C2">
            <w:pPr>
              <w:jc w:val="center"/>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2016</w:t>
            </w:r>
          </w:p>
        </w:tc>
      </w:tr>
      <w:tr w:rsidR="00041AD2" w:rsidRPr="005743F2" w:rsidTr="00F200C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Indemnités de frais du personnel</w:t>
            </w:r>
          </w:p>
        </w:tc>
        <w:tc>
          <w:tcPr>
            <w:tcW w:w="1596"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213</w:t>
            </w:r>
          </w:p>
        </w:tc>
        <w:tc>
          <w:tcPr>
            <w:tcW w:w="1526"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233</w:t>
            </w:r>
          </w:p>
        </w:tc>
      </w:tr>
      <w:tr w:rsidR="00041AD2" w:rsidRPr="005743F2" w:rsidTr="00F200C2">
        <w:trPr>
          <w:trHeight w:val="262"/>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Autres charges de personnel</w:t>
            </w:r>
          </w:p>
        </w:tc>
        <w:tc>
          <w:tcPr>
            <w:tcW w:w="1596"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41</w:t>
            </w:r>
          </w:p>
        </w:tc>
        <w:tc>
          <w:tcPr>
            <w:tcW w:w="1526"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69</w:t>
            </w:r>
          </w:p>
        </w:tc>
      </w:tr>
      <w:tr w:rsidR="00041AD2" w:rsidRPr="005743F2" w:rsidTr="00F200C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Indemnités de frais pour organes et membres</w:t>
            </w:r>
          </w:p>
        </w:tc>
        <w:tc>
          <w:tcPr>
            <w:tcW w:w="1596"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76</w:t>
            </w:r>
          </w:p>
        </w:tc>
        <w:tc>
          <w:tcPr>
            <w:tcW w:w="1526"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54</w:t>
            </w:r>
          </w:p>
        </w:tc>
      </w:tr>
      <w:tr w:rsidR="00041AD2" w:rsidRPr="005743F2" w:rsidTr="00F200C2">
        <w:trPr>
          <w:trHeight w:val="202"/>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Autres charges des organes et des membres</w:t>
            </w:r>
          </w:p>
        </w:tc>
        <w:tc>
          <w:tcPr>
            <w:tcW w:w="1596"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10</w:t>
            </w:r>
          </w:p>
        </w:tc>
        <w:tc>
          <w:tcPr>
            <w:tcW w:w="1526"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11</w:t>
            </w:r>
          </w:p>
        </w:tc>
      </w:tr>
      <w:tr w:rsidR="00041AD2" w:rsidRPr="005743F2" w:rsidTr="00F200C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Indemnités pour tiers</w:t>
            </w:r>
          </w:p>
        </w:tc>
        <w:tc>
          <w:tcPr>
            <w:tcW w:w="1596"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29</w:t>
            </w:r>
          </w:p>
        </w:tc>
        <w:tc>
          <w:tcPr>
            <w:tcW w:w="1526"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29</w:t>
            </w:r>
          </w:p>
        </w:tc>
      </w:tr>
      <w:tr w:rsidR="00041AD2" w:rsidRPr="005743F2" w:rsidTr="00F200C2">
        <w:trPr>
          <w:trHeight w:val="11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lang w:val="fr-CH"/>
              </w:rPr>
            </w:pPr>
            <w:r w:rsidRPr="005743F2">
              <w:rPr>
                <w:lang w:val="fr-CH"/>
              </w:rPr>
              <w:t>Total frais de voyage et de représentation</w:t>
            </w:r>
          </w:p>
        </w:tc>
        <w:tc>
          <w:tcPr>
            <w:tcW w:w="1596"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368</w:t>
            </w:r>
          </w:p>
        </w:tc>
        <w:tc>
          <w:tcPr>
            <w:tcW w:w="1526"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397</w:t>
            </w:r>
          </w:p>
        </w:tc>
      </w:tr>
    </w:tbl>
    <w:p w:rsidR="009C09A0" w:rsidRPr="005743F2" w:rsidRDefault="009C09A0" w:rsidP="009C09A0">
      <w:pPr>
        <w:pStyle w:val="stdpetit"/>
        <w:rPr>
          <w:lang w:val="fr-CH"/>
        </w:rPr>
      </w:pPr>
      <w:bookmarkStart w:id="230" w:name="_3.5_Sachaufwand"/>
      <w:bookmarkStart w:id="231" w:name="_6.5_Charges_d’exploitation"/>
      <w:bookmarkStart w:id="232" w:name="_Toc193507960"/>
      <w:bookmarkStart w:id="233" w:name="_Toc255563360"/>
      <w:bookmarkStart w:id="234" w:name="_Toc256072858"/>
      <w:bookmarkStart w:id="235" w:name="_Toc285024965"/>
      <w:bookmarkStart w:id="236" w:name="_Toc285025679"/>
      <w:bookmarkStart w:id="237" w:name="_Toc285026146"/>
      <w:bookmarkStart w:id="238" w:name="_Toc285026277"/>
      <w:bookmarkStart w:id="239" w:name="_Toc286247116"/>
      <w:bookmarkStart w:id="240" w:name="_Toc354054055"/>
      <w:bookmarkStart w:id="241" w:name="_Toc413352354"/>
      <w:bookmarkStart w:id="242" w:name="_Toc428179828"/>
      <w:bookmarkEnd w:id="230"/>
      <w:bookmarkEnd w:id="231"/>
    </w:p>
    <w:p w:rsidR="000F44DA" w:rsidRPr="005743F2" w:rsidRDefault="000F44DA" w:rsidP="000F44DA">
      <w:pPr>
        <w:pStyle w:val="t2-num"/>
      </w:pPr>
      <w:bookmarkStart w:id="243" w:name="Chargesdexploitation"/>
      <w:bookmarkStart w:id="244" w:name="_Toc477162817"/>
      <w:bookmarkStart w:id="245" w:name="_Ref507421175"/>
      <w:bookmarkStart w:id="246" w:name="_Ref507421184"/>
      <w:bookmarkStart w:id="247" w:name="_Toc508193016"/>
      <w:bookmarkEnd w:id="232"/>
      <w:bookmarkEnd w:id="233"/>
      <w:bookmarkEnd w:id="234"/>
      <w:bookmarkEnd w:id="235"/>
      <w:bookmarkEnd w:id="236"/>
      <w:bookmarkEnd w:id="237"/>
      <w:bookmarkEnd w:id="238"/>
      <w:bookmarkEnd w:id="239"/>
      <w:r w:rsidRPr="005743F2">
        <w:t>Charges d’exploitation</w:t>
      </w:r>
      <w:bookmarkEnd w:id="240"/>
      <w:bookmarkEnd w:id="241"/>
      <w:bookmarkEnd w:id="242"/>
      <w:bookmarkEnd w:id="243"/>
      <w:r w:rsidRPr="005743F2">
        <w:t xml:space="preserve"> (inclus les soutiens)</w:t>
      </w:r>
      <w:bookmarkEnd w:id="244"/>
      <w:bookmarkEnd w:id="245"/>
      <w:bookmarkEnd w:id="246"/>
      <w:bookmarkEnd w:id="247"/>
    </w:p>
    <w:tbl>
      <w:tblPr>
        <w:tblStyle w:val="Gitternetztabelle4Akzent1"/>
        <w:tblW w:w="9374" w:type="dxa"/>
        <w:tblLayout w:type="fixed"/>
        <w:tblLook w:val="04A0" w:firstRow="1" w:lastRow="0" w:firstColumn="1" w:lastColumn="0" w:noHBand="0" w:noVBand="1"/>
      </w:tblPr>
      <w:tblGrid>
        <w:gridCol w:w="6252"/>
        <w:gridCol w:w="1624"/>
        <w:gridCol w:w="1498"/>
      </w:tblGrid>
      <w:tr w:rsidR="000F44DA" w:rsidRPr="005743F2" w:rsidTr="00F20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F078AC">
            <w:pPr>
              <w:rPr>
                <w:lang w:val="fr-CH"/>
              </w:rPr>
            </w:pPr>
            <w:bookmarkStart w:id="248" w:name="Spaltentitel25"/>
            <w:bookmarkStart w:id="249" w:name="Title30"/>
            <w:bookmarkEnd w:id="248"/>
            <w:bookmarkEnd w:id="249"/>
            <w:r w:rsidRPr="005743F2">
              <w:rPr>
                <w:lang w:val="fr-CH"/>
              </w:rPr>
              <w:t>Charges d’exploitation (inclus les soutiens)</w:t>
            </w:r>
          </w:p>
        </w:tc>
        <w:tc>
          <w:tcPr>
            <w:tcW w:w="1624" w:type="dxa"/>
          </w:tcPr>
          <w:p w:rsidR="000F44DA" w:rsidRPr="005743F2" w:rsidRDefault="000F44DA" w:rsidP="00F200C2">
            <w:pPr>
              <w:jc w:val="center"/>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2017</w:t>
            </w:r>
          </w:p>
        </w:tc>
        <w:tc>
          <w:tcPr>
            <w:tcW w:w="1498" w:type="dxa"/>
          </w:tcPr>
          <w:p w:rsidR="000F44DA" w:rsidRPr="005743F2" w:rsidRDefault="000F44DA" w:rsidP="00F200C2">
            <w:pPr>
              <w:jc w:val="center"/>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2016</w:t>
            </w:r>
          </w:p>
        </w:tc>
      </w:tr>
      <w:tr w:rsidR="00041AD2" w:rsidRPr="005743F2"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Charges de marchandises</w:t>
            </w:r>
          </w:p>
        </w:tc>
        <w:tc>
          <w:tcPr>
            <w:tcW w:w="162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456</w:t>
            </w:r>
          </w:p>
        </w:tc>
        <w:tc>
          <w:tcPr>
            <w:tcW w:w="1498"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464</w:t>
            </w:r>
          </w:p>
        </w:tc>
      </w:tr>
      <w:tr w:rsidR="00041AD2" w:rsidRPr="005743F2" w:rsidTr="00F200C2">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Charges de prestations</w:t>
            </w:r>
          </w:p>
        </w:tc>
        <w:tc>
          <w:tcPr>
            <w:tcW w:w="162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1'124</w:t>
            </w:r>
          </w:p>
        </w:tc>
        <w:tc>
          <w:tcPr>
            <w:tcW w:w="1498"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1'014</w:t>
            </w:r>
          </w:p>
        </w:tc>
      </w:tr>
      <w:tr w:rsidR="00041AD2" w:rsidRPr="005743F2"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Prestations de services de tiers</w:t>
            </w:r>
          </w:p>
        </w:tc>
        <w:tc>
          <w:tcPr>
            <w:tcW w:w="162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471</w:t>
            </w:r>
          </w:p>
        </w:tc>
        <w:tc>
          <w:tcPr>
            <w:tcW w:w="1498"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486</w:t>
            </w:r>
          </w:p>
        </w:tc>
      </w:tr>
      <w:tr w:rsidR="00041AD2" w:rsidRPr="005743F2" w:rsidTr="00F200C2">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Charges liées aux cours</w:t>
            </w:r>
          </w:p>
        </w:tc>
        <w:tc>
          <w:tcPr>
            <w:tcW w:w="162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670</w:t>
            </w:r>
          </w:p>
        </w:tc>
        <w:tc>
          <w:tcPr>
            <w:tcW w:w="1498"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581</w:t>
            </w:r>
          </w:p>
        </w:tc>
      </w:tr>
      <w:tr w:rsidR="00041AD2" w:rsidRPr="005743F2"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Information et relations publiques</w:t>
            </w:r>
          </w:p>
        </w:tc>
        <w:tc>
          <w:tcPr>
            <w:tcW w:w="162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298</w:t>
            </w:r>
          </w:p>
        </w:tc>
        <w:tc>
          <w:tcPr>
            <w:tcW w:w="1498"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646</w:t>
            </w:r>
          </w:p>
        </w:tc>
      </w:tr>
      <w:tr w:rsidR="00041AD2" w:rsidRPr="005743F2" w:rsidTr="00F200C2">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Soutiens</w:t>
            </w:r>
          </w:p>
        </w:tc>
        <w:tc>
          <w:tcPr>
            <w:tcW w:w="162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1'413</w:t>
            </w:r>
          </w:p>
        </w:tc>
        <w:tc>
          <w:tcPr>
            <w:tcW w:w="1498"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1'523</w:t>
            </w:r>
          </w:p>
        </w:tc>
      </w:tr>
      <w:tr w:rsidR="00041AD2" w:rsidRPr="005743F2"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Charges de locaux</w:t>
            </w:r>
          </w:p>
        </w:tc>
        <w:tc>
          <w:tcPr>
            <w:tcW w:w="162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948</w:t>
            </w:r>
          </w:p>
        </w:tc>
        <w:tc>
          <w:tcPr>
            <w:tcW w:w="1498"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989</w:t>
            </w:r>
          </w:p>
        </w:tc>
      </w:tr>
      <w:tr w:rsidR="00041AD2" w:rsidRPr="005743F2" w:rsidTr="00F200C2">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Assurances-choses, taxes, émoluments</w:t>
            </w:r>
          </w:p>
        </w:tc>
        <w:tc>
          <w:tcPr>
            <w:tcW w:w="162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60</w:t>
            </w:r>
          </w:p>
        </w:tc>
        <w:tc>
          <w:tcPr>
            <w:tcW w:w="1498"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42</w:t>
            </w:r>
          </w:p>
        </w:tc>
      </w:tr>
      <w:tr w:rsidR="00041AD2" w:rsidRPr="005743F2"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Charges d’énergie et d'évacuation des déchets</w:t>
            </w:r>
          </w:p>
        </w:tc>
        <w:tc>
          <w:tcPr>
            <w:tcW w:w="162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247</w:t>
            </w:r>
          </w:p>
        </w:tc>
        <w:tc>
          <w:tcPr>
            <w:tcW w:w="1498"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290</w:t>
            </w:r>
          </w:p>
        </w:tc>
      </w:tr>
      <w:tr w:rsidR="00041AD2" w:rsidRPr="005743F2" w:rsidTr="00F200C2">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Charges d’administration et de bureau</w:t>
            </w:r>
          </w:p>
        </w:tc>
        <w:tc>
          <w:tcPr>
            <w:tcW w:w="162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138</w:t>
            </w:r>
          </w:p>
        </w:tc>
        <w:tc>
          <w:tcPr>
            <w:tcW w:w="1498"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165</w:t>
            </w:r>
          </w:p>
        </w:tc>
      </w:tr>
      <w:tr w:rsidR="00041AD2" w:rsidRPr="005743F2"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Télécommunication</w:t>
            </w:r>
          </w:p>
        </w:tc>
        <w:tc>
          <w:tcPr>
            <w:tcW w:w="162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107</w:t>
            </w:r>
          </w:p>
        </w:tc>
        <w:tc>
          <w:tcPr>
            <w:tcW w:w="1498"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121</w:t>
            </w:r>
          </w:p>
        </w:tc>
      </w:tr>
      <w:tr w:rsidR="00041AD2" w:rsidRPr="005743F2" w:rsidTr="00F200C2">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Contributions</w:t>
            </w:r>
          </w:p>
        </w:tc>
        <w:tc>
          <w:tcPr>
            <w:tcW w:w="162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96</w:t>
            </w:r>
          </w:p>
        </w:tc>
        <w:tc>
          <w:tcPr>
            <w:tcW w:w="1498"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93</w:t>
            </w:r>
          </w:p>
        </w:tc>
      </w:tr>
      <w:tr w:rsidR="00041AD2" w:rsidRPr="005743F2"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Charges fiduciaires et conseils</w:t>
            </w:r>
          </w:p>
        </w:tc>
        <w:tc>
          <w:tcPr>
            <w:tcW w:w="162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444</w:t>
            </w:r>
          </w:p>
        </w:tc>
        <w:tc>
          <w:tcPr>
            <w:tcW w:w="1498"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306</w:t>
            </w:r>
          </w:p>
        </w:tc>
      </w:tr>
      <w:tr w:rsidR="00041AD2" w:rsidRPr="005743F2" w:rsidTr="00F200C2">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Charges informatiques</w:t>
            </w:r>
          </w:p>
        </w:tc>
        <w:tc>
          <w:tcPr>
            <w:tcW w:w="162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504</w:t>
            </w:r>
          </w:p>
        </w:tc>
        <w:tc>
          <w:tcPr>
            <w:tcW w:w="1498"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458</w:t>
            </w:r>
          </w:p>
        </w:tc>
      </w:tr>
      <w:tr w:rsidR="00041AD2" w:rsidRPr="005743F2"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Divertissement et animation des clients Solsana</w:t>
            </w:r>
          </w:p>
        </w:tc>
        <w:tc>
          <w:tcPr>
            <w:tcW w:w="162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32</w:t>
            </w:r>
          </w:p>
        </w:tc>
        <w:tc>
          <w:tcPr>
            <w:tcW w:w="1498"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47</w:t>
            </w:r>
          </w:p>
        </w:tc>
      </w:tr>
      <w:tr w:rsidR="00041AD2" w:rsidRPr="005743F2" w:rsidTr="00F200C2">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Autres charges d’exploitation</w:t>
            </w:r>
          </w:p>
        </w:tc>
        <w:tc>
          <w:tcPr>
            <w:tcW w:w="162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126</w:t>
            </w:r>
          </w:p>
        </w:tc>
        <w:tc>
          <w:tcPr>
            <w:tcW w:w="1498"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174</w:t>
            </w:r>
          </w:p>
        </w:tc>
      </w:tr>
      <w:tr w:rsidR="00041AD2" w:rsidRPr="005743F2"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Impôts</w:t>
            </w:r>
          </w:p>
        </w:tc>
        <w:tc>
          <w:tcPr>
            <w:tcW w:w="162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w:t>
            </w:r>
          </w:p>
        </w:tc>
        <w:tc>
          <w:tcPr>
            <w:tcW w:w="1498"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w:t>
            </w:r>
          </w:p>
        </w:tc>
      </w:tr>
      <w:tr w:rsidR="00041AD2" w:rsidRPr="005743F2" w:rsidTr="00F200C2">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lang w:val="fr-CH"/>
              </w:rPr>
            </w:pPr>
            <w:r w:rsidRPr="005743F2">
              <w:rPr>
                <w:lang w:val="fr-CH"/>
              </w:rPr>
              <w:t>Total charges d’exploitation (inclus les soutiens)</w:t>
            </w:r>
          </w:p>
        </w:tc>
        <w:tc>
          <w:tcPr>
            <w:tcW w:w="162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7'137</w:t>
            </w:r>
          </w:p>
        </w:tc>
        <w:tc>
          <w:tcPr>
            <w:tcW w:w="1498"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7'402</w:t>
            </w:r>
          </w:p>
        </w:tc>
      </w:tr>
    </w:tbl>
    <w:p w:rsidR="000F44DA" w:rsidRPr="005743F2" w:rsidRDefault="000F44DA" w:rsidP="009C09A0">
      <w:pPr>
        <w:pStyle w:val="stdpetit"/>
        <w:rPr>
          <w:lang w:val="fr-CH"/>
        </w:rPr>
      </w:pPr>
      <w:bookmarkStart w:id="250" w:name="_3.6_Unterhaltskosten"/>
      <w:bookmarkEnd w:id="250"/>
    </w:p>
    <w:p w:rsidR="000F44DA" w:rsidRPr="005743F2" w:rsidRDefault="000F44DA" w:rsidP="009C09A0">
      <w:pPr>
        <w:pStyle w:val="stdpetit"/>
        <w:rPr>
          <w:lang w:val="fr-CH"/>
        </w:rPr>
      </w:pPr>
      <w:r w:rsidRPr="005743F2">
        <w:rPr>
          <w:lang w:val="fr-CH"/>
        </w:rPr>
        <w:t xml:space="preserve">Les honoraires versés à l’organe de révision liée aux prestations de révision se sont élevés dans l'année en cours à Mfr. </w:t>
      </w:r>
      <w:r w:rsidR="002F0AFE" w:rsidRPr="005743F2">
        <w:rPr>
          <w:lang w:val="fr-CH"/>
        </w:rPr>
        <w:t>36</w:t>
      </w:r>
      <w:r w:rsidRPr="005743F2">
        <w:rPr>
          <w:lang w:val="fr-CH"/>
        </w:rPr>
        <w:t xml:space="preserve"> (année précédente Mfr. </w:t>
      </w:r>
      <w:r w:rsidR="002F0AFE" w:rsidRPr="005743F2">
        <w:rPr>
          <w:lang w:val="fr-CH"/>
        </w:rPr>
        <w:t>34</w:t>
      </w:r>
      <w:r w:rsidRPr="005743F2">
        <w:rPr>
          <w:lang w:val="fr-CH"/>
        </w:rPr>
        <w:t>), et ils sont intégrés dans les charges fiduciaires et conseils.</w:t>
      </w:r>
    </w:p>
    <w:p w:rsidR="000F44DA" w:rsidRPr="005743F2" w:rsidRDefault="000F44DA" w:rsidP="009C09A0">
      <w:pPr>
        <w:pStyle w:val="stdpetit"/>
        <w:rPr>
          <w:lang w:val="fr-CH"/>
        </w:rPr>
      </w:pPr>
    </w:p>
    <w:p w:rsidR="00EB7ECF" w:rsidRPr="005743F2" w:rsidRDefault="00EB7ECF" w:rsidP="00EB7ECF">
      <w:pPr>
        <w:pStyle w:val="HTMLVorformatiert"/>
        <w:rPr>
          <w:rFonts w:ascii="Arial" w:eastAsiaTheme="minorHAnsi" w:hAnsi="Arial" w:cstheme="minorBidi"/>
          <w:sz w:val="24"/>
          <w:szCs w:val="24"/>
          <w:lang w:val="fr-CH" w:eastAsia="en-US"/>
        </w:rPr>
      </w:pPr>
      <w:r w:rsidRPr="005743F2">
        <w:rPr>
          <w:rFonts w:ascii="Arial" w:eastAsiaTheme="minorHAnsi" w:hAnsi="Arial" w:cstheme="minorBidi"/>
          <w:sz w:val="24"/>
          <w:szCs w:val="24"/>
          <w:lang w:val="fr-CH" w:eastAsia="en-US"/>
        </w:rPr>
        <w:t xml:space="preserve">L’organe de révision nous à facturée des services supplémentaires pour l'apurement de TVA de la SBV à hauteur de TFr. 36 et pour la vente de l'hôtel Solsana de TFr. 12 accusés. </w:t>
      </w:r>
    </w:p>
    <w:p w:rsidR="00041AD2" w:rsidRPr="005743F2" w:rsidRDefault="00041AD2">
      <w:pPr>
        <w:tabs>
          <w:tab w:val="clear" w:pos="1134"/>
          <w:tab w:val="clear" w:pos="2835"/>
          <w:tab w:val="clear" w:pos="5670"/>
          <w:tab w:val="clear" w:pos="8505"/>
        </w:tabs>
        <w:spacing w:after="200" w:line="276" w:lineRule="auto"/>
        <w:rPr>
          <w:szCs w:val="24"/>
          <w:lang w:val="fr-CH"/>
        </w:rPr>
      </w:pPr>
      <w:r w:rsidRPr="005743F2">
        <w:rPr>
          <w:lang w:val="fr-CH"/>
        </w:rPr>
        <w:br w:type="page"/>
      </w:r>
    </w:p>
    <w:p w:rsidR="000F44DA" w:rsidRPr="005743F2" w:rsidRDefault="000F44DA" w:rsidP="000F44DA">
      <w:pPr>
        <w:pStyle w:val="t2-num"/>
      </w:pPr>
      <w:bookmarkStart w:id="251" w:name="_Toc413352355"/>
      <w:bookmarkStart w:id="252" w:name="_Toc428179829"/>
      <w:bookmarkStart w:id="253" w:name="Fraisdentretien"/>
      <w:bookmarkStart w:id="254" w:name="_Toc477162818"/>
      <w:bookmarkStart w:id="255" w:name="_Ref507421190"/>
      <w:bookmarkStart w:id="256" w:name="_Toc508193017"/>
      <w:r w:rsidRPr="005743F2">
        <w:lastRenderedPageBreak/>
        <w:t>Frais d’entretien</w:t>
      </w:r>
      <w:bookmarkEnd w:id="251"/>
      <w:bookmarkEnd w:id="252"/>
      <w:bookmarkEnd w:id="253"/>
      <w:bookmarkEnd w:id="254"/>
      <w:bookmarkEnd w:id="255"/>
      <w:bookmarkEnd w:id="256"/>
    </w:p>
    <w:tbl>
      <w:tblPr>
        <w:tblStyle w:val="Gitternetztabelle4Akzent1"/>
        <w:tblW w:w="9360" w:type="dxa"/>
        <w:tblLayout w:type="fixed"/>
        <w:tblLook w:val="04A0" w:firstRow="1" w:lastRow="0" w:firstColumn="1" w:lastColumn="0" w:noHBand="0" w:noVBand="1"/>
      </w:tblPr>
      <w:tblGrid>
        <w:gridCol w:w="6252"/>
        <w:gridCol w:w="1624"/>
        <w:gridCol w:w="1484"/>
      </w:tblGrid>
      <w:tr w:rsidR="000F44DA" w:rsidRPr="005743F2" w:rsidTr="006D4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F078AC">
            <w:pPr>
              <w:rPr>
                <w:lang w:val="fr-CH"/>
              </w:rPr>
            </w:pPr>
            <w:bookmarkStart w:id="257" w:name="Spaltentitel29"/>
            <w:bookmarkStart w:id="258" w:name="Title31"/>
            <w:bookmarkEnd w:id="257"/>
            <w:bookmarkEnd w:id="258"/>
            <w:r w:rsidRPr="005743F2">
              <w:rPr>
                <w:lang w:val="fr-CH"/>
              </w:rPr>
              <w:t>Frais d’entretien</w:t>
            </w:r>
          </w:p>
        </w:tc>
        <w:tc>
          <w:tcPr>
            <w:tcW w:w="1624" w:type="dxa"/>
          </w:tcPr>
          <w:p w:rsidR="000F44DA" w:rsidRPr="005743F2" w:rsidRDefault="000F44DA" w:rsidP="006D4F29">
            <w:pPr>
              <w:jc w:val="center"/>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2017</w:t>
            </w:r>
          </w:p>
        </w:tc>
        <w:tc>
          <w:tcPr>
            <w:tcW w:w="1484" w:type="dxa"/>
          </w:tcPr>
          <w:p w:rsidR="000F44DA" w:rsidRPr="005743F2" w:rsidRDefault="000F44DA" w:rsidP="006D4F29">
            <w:pPr>
              <w:jc w:val="center"/>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2016</w:t>
            </w:r>
          </w:p>
        </w:tc>
      </w:tr>
      <w:tr w:rsidR="00041AD2"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Nettoyage</w:t>
            </w:r>
          </w:p>
        </w:tc>
        <w:tc>
          <w:tcPr>
            <w:tcW w:w="162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193</w:t>
            </w:r>
          </w:p>
        </w:tc>
        <w:tc>
          <w:tcPr>
            <w:tcW w:w="1484"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240</w:t>
            </w:r>
          </w:p>
        </w:tc>
      </w:tr>
      <w:tr w:rsidR="00041AD2" w:rsidRPr="005743F2" w:rsidTr="006D4F29">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Entretien des locaux</w:t>
            </w:r>
          </w:p>
        </w:tc>
        <w:tc>
          <w:tcPr>
            <w:tcW w:w="162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93</w:t>
            </w:r>
          </w:p>
        </w:tc>
        <w:tc>
          <w:tcPr>
            <w:tcW w:w="1484"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174</w:t>
            </w:r>
          </w:p>
        </w:tc>
      </w:tr>
      <w:tr w:rsidR="00041AD2"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Entretien machines et outils CFR</w:t>
            </w:r>
          </w:p>
        </w:tc>
        <w:tc>
          <w:tcPr>
            <w:tcW w:w="162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6</w:t>
            </w:r>
          </w:p>
        </w:tc>
        <w:tc>
          <w:tcPr>
            <w:tcW w:w="1484"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15</w:t>
            </w:r>
          </w:p>
        </w:tc>
      </w:tr>
      <w:tr w:rsidR="00041AD2" w:rsidRPr="005743F2" w:rsidTr="006D4F29">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Entretien, réparations, remplacement installations d’exploitation Solsana</w:t>
            </w:r>
          </w:p>
        </w:tc>
        <w:tc>
          <w:tcPr>
            <w:tcW w:w="162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121</w:t>
            </w:r>
          </w:p>
        </w:tc>
        <w:tc>
          <w:tcPr>
            <w:tcW w:w="1484"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119</w:t>
            </w:r>
          </w:p>
        </w:tc>
      </w:tr>
      <w:tr w:rsidR="00041AD2"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Frais de location et de leasing pour immobilisations corporelles meubles</w:t>
            </w:r>
          </w:p>
        </w:tc>
        <w:tc>
          <w:tcPr>
            <w:tcW w:w="162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33</w:t>
            </w:r>
          </w:p>
        </w:tc>
        <w:tc>
          <w:tcPr>
            <w:tcW w:w="1484"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32</w:t>
            </w:r>
          </w:p>
        </w:tc>
      </w:tr>
      <w:tr w:rsidR="00041AD2" w:rsidRPr="005743F2" w:rsidTr="006D4F29">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Charges de véhicules</w:t>
            </w:r>
          </w:p>
        </w:tc>
        <w:tc>
          <w:tcPr>
            <w:tcW w:w="162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18</w:t>
            </w:r>
          </w:p>
        </w:tc>
        <w:tc>
          <w:tcPr>
            <w:tcW w:w="1484"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15</w:t>
            </w:r>
          </w:p>
        </w:tc>
      </w:tr>
      <w:tr w:rsidR="00041AD2"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Charges d'immeubles CFR</w:t>
            </w:r>
          </w:p>
        </w:tc>
        <w:tc>
          <w:tcPr>
            <w:tcW w:w="162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20</w:t>
            </w:r>
          </w:p>
        </w:tc>
        <w:tc>
          <w:tcPr>
            <w:tcW w:w="1484"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25</w:t>
            </w:r>
          </w:p>
        </w:tc>
      </w:tr>
      <w:tr w:rsidR="00041AD2" w:rsidRPr="005743F2" w:rsidTr="006D4F29">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Charges d’immeuble Solsana</w:t>
            </w:r>
          </w:p>
        </w:tc>
        <w:tc>
          <w:tcPr>
            <w:tcW w:w="162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66</w:t>
            </w:r>
          </w:p>
        </w:tc>
        <w:tc>
          <w:tcPr>
            <w:tcW w:w="1484"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80</w:t>
            </w:r>
          </w:p>
        </w:tc>
      </w:tr>
      <w:tr w:rsidR="00041AD2"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lang w:val="fr-CH"/>
              </w:rPr>
            </w:pPr>
            <w:r w:rsidRPr="005743F2">
              <w:rPr>
                <w:lang w:val="fr-CH"/>
              </w:rPr>
              <w:t>Total frais d’entretien</w:t>
            </w:r>
          </w:p>
        </w:tc>
        <w:tc>
          <w:tcPr>
            <w:tcW w:w="162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550</w:t>
            </w:r>
          </w:p>
        </w:tc>
        <w:tc>
          <w:tcPr>
            <w:tcW w:w="1484"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700</w:t>
            </w:r>
          </w:p>
        </w:tc>
      </w:tr>
    </w:tbl>
    <w:p w:rsidR="006D4F29" w:rsidRPr="005743F2" w:rsidRDefault="006D4F29" w:rsidP="006D4F29">
      <w:pPr>
        <w:pStyle w:val="stdpetit"/>
        <w:rPr>
          <w:lang w:val="fr-CH"/>
        </w:rPr>
      </w:pPr>
      <w:bookmarkStart w:id="259" w:name="_3.7_Sammelaufwand_(Aufwand"/>
      <w:bookmarkStart w:id="260" w:name="_6.7_Charges_de"/>
      <w:bookmarkStart w:id="261" w:name="_6.7_Charges_de_1"/>
      <w:bookmarkStart w:id="262" w:name="_7.8_Charges_de"/>
      <w:bookmarkStart w:id="263" w:name="_Toc193507962"/>
      <w:bookmarkStart w:id="264" w:name="_Toc255563362"/>
      <w:bookmarkStart w:id="265" w:name="_Toc256072860"/>
      <w:bookmarkStart w:id="266" w:name="_Toc285024967"/>
      <w:bookmarkStart w:id="267" w:name="_Toc285025681"/>
      <w:bookmarkStart w:id="268" w:name="_Toc285026148"/>
      <w:bookmarkStart w:id="269" w:name="_Toc285026279"/>
      <w:bookmarkStart w:id="270" w:name="_Toc286247118"/>
      <w:bookmarkStart w:id="271" w:name="_Toc354054057"/>
      <w:bookmarkStart w:id="272" w:name="_Toc413352356"/>
      <w:bookmarkStart w:id="273" w:name="_Toc428179830"/>
      <w:bookmarkEnd w:id="259"/>
      <w:bookmarkEnd w:id="260"/>
      <w:bookmarkEnd w:id="261"/>
      <w:bookmarkEnd w:id="262"/>
    </w:p>
    <w:p w:rsidR="000F44DA" w:rsidRPr="005743F2" w:rsidRDefault="000F44DA" w:rsidP="000F44DA">
      <w:pPr>
        <w:pStyle w:val="t2-num"/>
      </w:pPr>
      <w:bookmarkStart w:id="274" w:name="Chargesdecollectedefonds"/>
      <w:bookmarkStart w:id="275" w:name="_Toc477162819"/>
      <w:bookmarkStart w:id="276" w:name="_Toc508193018"/>
      <w:r w:rsidRPr="005743F2">
        <w:t>Charges de collecte de fonds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tbl>
      <w:tblPr>
        <w:tblStyle w:val="Gitternetztabelle4Akzent1"/>
        <w:tblW w:w="9374" w:type="dxa"/>
        <w:tblLayout w:type="fixed"/>
        <w:tblLook w:val="04A0" w:firstRow="1" w:lastRow="0" w:firstColumn="1" w:lastColumn="0" w:noHBand="0" w:noVBand="1"/>
      </w:tblPr>
      <w:tblGrid>
        <w:gridCol w:w="6252"/>
        <w:gridCol w:w="1624"/>
        <w:gridCol w:w="1498"/>
      </w:tblGrid>
      <w:tr w:rsidR="000F44DA" w:rsidRPr="005743F2" w:rsidTr="006D4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F078AC">
            <w:pPr>
              <w:rPr>
                <w:lang w:val="fr-CH"/>
              </w:rPr>
            </w:pPr>
            <w:bookmarkStart w:id="277" w:name="Spaltentitel30"/>
            <w:bookmarkStart w:id="278" w:name="Title32"/>
            <w:bookmarkEnd w:id="277"/>
            <w:bookmarkEnd w:id="278"/>
            <w:r w:rsidRPr="005743F2">
              <w:rPr>
                <w:lang w:val="fr-CH"/>
              </w:rPr>
              <w:t>Charges de collecte de fonds</w:t>
            </w:r>
          </w:p>
        </w:tc>
        <w:tc>
          <w:tcPr>
            <w:tcW w:w="1624"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2017</w:t>
            </w:r>
          </w:p>
        </w:tc>
        <w:tc>
          <w:tcPr>
            <w:tcW w:w="1498"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2016</w:t>
            </w:r>
          </w:p>
        </w:tc>
      </w:tr>
      <w:tr w:rsidR="000F44DA"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F078AC">
            <w:pPr>
              <w:rPr>
                <w:b w:val="0"/>
                <w:lang w:val="fr-CH"/>
              </w:rPr>
            </w:pPr>
            <w:r w:rsidRPr="005743F2">
              <w:rPr>
                <w:b w:val="0"/>
                <w:lang w:val="fr-CH"/>
              </w:rPr>
              <w:t xml:space="preserve">Charges liées aux campagnes </w:t>
            </w:r>
          </w:p>
        </w:tc>
        <w:tc>
          <w:tcPr>
            <w:tcW w:w="1624" w:type="dxa"/>
          </w:tcPr>
          <w:p w:rsidR="000F44DA" w:rsidRPr="005743F2" w:rsidRDefault="00276B52"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w:t>
            </w:r>
            <w:r w:rsidR="00443ECB" w:rsidRPr="005743F2">
              <w:rPr>
                <w:lang w:val="fr-CH"/>
              </w:rPr>
              <w:t>376</w:t>
            </w:r>
          </w:p>
        </w:tc>
        <w:tc>
          <w:tcPr>
            <w:tcW w:w="1498"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1'407</w:t>
            </w:r>
          </w:p>
        </w:tc>
      </w:tr>
      <w:tr w:rsidR="000F44DA" w:rsidRPr="005743F2" w:rsidTr="006D4F29">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F078AC">
            <w:pPr>
              <w:rPr>
                <w:b w:val="0"/>
                <w:lang w:val="fr-CH"/>
              </w:rPr>
            </w:pPr>
            <w:r w:rsidRPr="005743F2">
              <w:rPr>
                <w:b w:val="0"/>
                <w:lang w:val="fr-CH"/>
              </w:rPr>
              <w:t>Coûts d'expédition des campagnes de recherche de fonds</w:t>
            </w:r>
          </w:p>
        </w:tc>
        <w:tc>
          <w:tcPr>
            <w:tcW w:w="1624" w:type="dxa"/>
          </w:tcPr>
          <w:p w:rsidR="000F44DA" w:rsidRPr="005743F2" w:rsidRDefault="00443ECB"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875</w:t>
            </w:r>
          </w:p>
        </w:tc>
        <w:tc>
          <w:tcPr>
            <w:tcW w:w="1498"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981</w:t>
            </w:r>
          </w:p>
        </w:tc>
      </w:tr>
      <w:tr w:rsidR="000F44DA"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F078AC">
            <w:pPr>
              <w:rPr>
                <w:b w:val="0"/>
                <w:lang w:val="fr-CH"/>
              </w:rPr>
            </w:pPr>
            <w:r w:rsidRPr="005743F2">
              <w:rPr>
                <w:b w:val="0"/>
                <w:lang w:val="fr-CH"/>
              </w:rPr>
              <w:t>Maintenance de la banque de données</w:t>
            </w:r>
          </w:p>
        </w:tc>
        <w:tc>
          <w:tcPr>
            <w:tcW w:w="1624" w:type="dxa"/>
          </w:tcPr>
          <w:p w:rsidR="000F44DA" w:rsidRPr="005743F2" w:rsidRDefault="00443ECB"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142</w:t>
            </w:r>
          </w:p>
        </w:tc>
        <w:tc>
          <w:tcPr>
            <w:tcW w:w="1498"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6</w:t>
            </w:r>
          </w:p>
        </w:tc>
      </w:tr>
      <w:tr w:rsidR="000F44DA" w:rsidRPr="005743F2" w:rsidTr="006D4F29">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F078AC">
            <w:pPr>
              <w:rPr>
                <w:lang w:val="fr-CH"/>
              </w:rPr>
            </w:pPr>
            <w:r w:rsidRPr="005743F2">
              <w:rPr>
                <w:lang w:val="fr-CH"/>
              </w:rPr>
              <w:t>Total charges de collecte de fonds</w:t>
            </w:r>
          </w:p>
        </w:tc>
        <w:tc>
          <w:tcPr>
            <w:tcW w:w="1624" w:type="dxa"/>
          </w:tcPr>
          <w:p w:rsidR="000F44DA" w:rsidRPr="005743F2" w:rsidRDefault="00276B52" w:rsidP="00F078AC">
            <w:pPr>
              <w:jc w:val="right"/>
              <w:cnfStyle w:val="000000000000" w:firstRow="0" w:lastRow="0" w:firstColumn="0" w:lastColumn="0" w:oddVBand="0" w:evenVBand="0" w:oddHBand="0" w:evenHBand="0" w:firstRowFirstColumn="0" w:firstRowLastColumn="0" w:lastRowFirstColumn="0" w:lastRowLastColumn="0"/>
              <w:rPr>
                <w:b/>
                <w:bCs/>
                <w:lang w:val="fr-CH"/>
              </w:rPr>
            </w:pPr>
            <w:r w:rsidRPr="005743F2">
              <w:rPr>
                <w:b/>
                <w:bCs/>
                <w:lang w:val="fr-CH"/>
              </w:rPr>
              <w:t>2'</w:t>
            </w:r>
            <w:r w:rsidR="00443ECB" w:rsidRPr="005743F2">
              <w:rPr>
                <w:b/>
                <w:bCs/>
                <w:lang w:val="fr-CH"/>
              </w:rPr>
              <w:t>393</w:t>
            </w:r>
          </w:p>
        </w:tc>
        <w:tc>
          <w:tcPr>
            <w:tcW w:w="1498"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b/>
                <w:bCs/>
                <w:lang w:val="fr-CH"/>
              </w:rPr>
            </w:pPr>
            <w:r w:rsidRPr="005743F2">
              <w:rPr>
                <w:b/>
                <w:bCs/>
                <w:lang w:val="fr-CH"/>
              </w:rPr>
              <w:t>2'393</w:t>
            </w:r>
          </w:p>
        </w:tc>
      </w:tr>
    </w:tbl>
    <w:p w:rsidR="000F44DA" w:rsidRPr="005743F2" w:rsidRDefault="000F44DA" w:rsidP="009C09A0">
      <w:pPr>
        <w:pStyle w:val="stdpetit"/>
        <w:rPr>
          <w:lang w:val="fr-CH"/>
        </w:rPr>
      </w:pPr>
      <w:bookmarkStart w:id="279" w:name="_3.8_Abschreibungen"/>
      <w:bookmarkStart w:id="280" w:name="_6.8_Amortissements"/>
      <w:bookmarkStart w:id="281" w:name="_Toc193507963"/>
      <w:bookmarkStart w:id="282" w:name="_Toc255563363"/>
      <w:bookmarkStart w:id="283" w:name="_Toc256072861"/>
      <w:bookmarkStart w:id="284" w:name="_Toc285024968"/>
      <w:bookmarkStart w:id="285" w:name="_Toc285025682"/>
      <w:bookmarkStart w:id="286" w:name="_Toc285026149"/>
      <w:bookmarkStart w:id="287" w:name="_Toc285026280"/>
      <w:bookmarkStart w:id="288" w:name="_Toc286247119"/>
      <w:bookmarkStart w:id="289" w:name="_Toc354054058"/>
      <w:bookmarkStart w:id="290" w:name="_Toc413352357"/>
      <w:bookmarkStart w:id="291" w:name="_Toc428179831"/>
      <w:bookmarkEnd w:id="279"/>
      <w:bookmarkEnd w:id="280"/>
    </w:p>
    <w:p w:rsidR="008875EB" w:rsidRPr="005743F2" w:rsidRDefault="008875EB" w:rsidP="008875EB">
      <w:pPr>
        <w:pStyle w:val="stdpetit"/>
        <w:rPr>
          <w:lang w:val="fr-CH"/>
        </w:rPr>
      </w:pPr>
      <w:bookmarkStart w:id="292" w:name="_Hlk508192760"/>
      <w:r w:rsidRPr="005743F2">
        <w:rPr>
          <w:lang w:val="fr-CH"/>
        </w:rPr>
        <w:t>Les charges de collecte de fonds inclus les charges de personnel de recherche de fonds s'élèvent à Mfr. 2'739 (année précédente Mfr. 2'668).</w:t>
      </w:r>
    </w:p>
    <w:bookmarkEnd w:id="292"/>
    <w:p w:rsidR="000F44DA" w:rsidRPr="005743F2" w:rsidRDefault="000F44DA" w:rsidP="009C09A0">
      <w:pPr>
        <w:pStyle w:val="stdpetit"/>
        <w:rPr>
          <w:lang w:val="fr-CH"/>
        </w:rPr>
      </w:pPr>
    </w:p>
    <w:p w:rsidR="000F44DA" w:rsidRPr="005743F2" w:rsidRDefault="000F44DA" w:rsidP="000F44DA">
      <w:pPr>
        <w:pStyle w:val="t2-num"/>
      </w:pPr>
      <w:bookmarkStart w:id="293" w:name="_7.9_Amortissements"/>
      <w:bookmarkStart w:id="294" w:name="_Toc477162820"/>
      <w:bookmarkStart w:id="295" w:name="_Ref507421204"/>
      <w:bookmarkStart w:id="296" w:name="_Toc508193019"/>
      <w:bookmarkEnd w:id="293"/>
      <w:r w:rsidRPr="005743F2">
        <w:t>Amortissements</w:t>
      </w:r>
      <w:bookmarkEnd w:id="281"/>
      <w:bookmarkEnd w:id="282"/>
      <w:bookmarkEnd w:id="283"/>
      <w:bookmarkEnd w:id="284"/>
      <w:bookmarkEnd w:id="285"/>
      <w:bookmarkEnd w:id="286"/>
      <w:bookmarkEnd w:id="287"/>
      <w:bookmarkEnd w:id="288"/>
      <w:bookmarkEnd w:id="289"/>
      <w:bookmarkEnd w:id="290"/>
      <w:bookmarkEnd w:id="291"/>
      <w:bookmarkEnd w:id="294"/>
      <w:bookmarkEnd w:id="295"/>
      <w:bookmarkEnd w:id="296"/>
    </w:p>
    <w:tbl>
      <w:tblPr>
        <w:tblStyle w:val="Gitternetztabelle4Akzent1"/>
        <w:tblW w:w="9360" w:type="dxa"/>
        <w:tblLayout w:type="fixed"/>
        <w:tblLook w:val="04A0" w:firstRow="1" w:lastRow="0" w:firstColumn="1" w:lastColumn="0" w:noHBand="0" w:noVBand="1"/>
      </w:tblPr>
      <w:tblGrid>
        <w:gridCol w:w="6252"/>
        <w:gridCol w:w="1638"/>
        <w:gridCol w:w="1470"/>
      </w:tblGrid>
      <w:tr w:rsidR="000F44DA" w:rsidRPr="005743F2" w:rsidTr="006D4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F078AC">
            <w:pPr>
              <w:rPr>
                <w:lang w:val="fr-CH"/>
              </w:rPr>
            </w:pPr>
            <w:bookmarkStart w:id="297" w:name="Spaltentitel31"/>
            <w:bookmarkStart w:id="298" w:name="Title33"/>
            <w:bookmarkEnd w:id="297"/>
            <w:bookmarkEnd w:id="298"/>
            <w:r w:rsidRPr="005743F2">
              <w:rPr>
                <w:lang w:val="fr-CH"/>
              </w:rPr>
              <w:t>Amortissements</w:t>
            </w:r>
          </w:p>
        </w:tc>
        <w:tc>
          <w:tcPr>
            <w:tcW w:w="1638"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2017</w:t>
            </w:r>
          </w:p>
        </w:tc>
        <w:tc>
          <w:tcPr>
            <w:tcW w:w="1470"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2016</w:t>
            </w:r>
          </w:p>
        </w:tc>
      </w:tr>
      <w:tr w:rsidR="008460CC"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8460CC" w:rsidRPr="005743F2" w:rsidRDefault="008460CC" w:rsidP="008460CC">
            <w:pPr>
              <w:rPr>
                <w:b w:val="0"/>
                <w:lang w:val="fr-CH"/>
              </w:rPr>
            </w:pPr>
            <w:r w:rsidRPr="005743F2">
              <w:rPr>
                <w:b w:val="0"/>
                <w:lang w:val="fr-CH"/>
              </w:rPr>
              <w:t>Amortissements sur immobilisations financières</w:t>
            </w:r>
          </w:p>
        </w:tc>
        <w:tc>
          <w:tcPr>
            <w:tcW w:w="1638" w:type="dxa"/>
          </w:tcPr>
          <w:p w:rsidR="008460CC" w:rsidRPr="005743F2" w:rsidRDefault="008460CC" w:rsidP="008460C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20</w:t>
            </w:r>
          </w:p>
        </w:tc>
        <w:tc>
          <w:tcPr>
            <w:tcW w:w="1470" w:type="dxa"/>
          </w:tcPr>
          <w:p w:rsidR="008460CC" w:rsidRPr="005743F2" w:rsidRDefault="008460CC" w:rsidP="008460C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0</w:t>
            </w:r>
          </w:p>
        </w:tc>
      </w:tr>
      <w:tr w:rsidR="008460CC" w:rsidRPr="005743F2" w:rsidTr="006D4F29">
        <w:tc>
          <w:tcPr>
            <w:cnfStyle w:val="001000000000" w:firstRow="0" w:lastRow="0" w:firstColumn="1" w:lastColumn="0" w:oddVBand="0" w:evenVBand="0" w:oddHBand="0" w:evenHBand="0" w:firstRowFirstColumn="0" w:firstRowLastColumn="0" w:lastRowFirstColumn="0" w:lastRowLastColumn="0"/>
            <w:tcW w:w="6252" w:type="dxa"/>
          </w:tcPr>
          <w:p w:rsidR="008460CC" w:rsidRPr="005743F2" w:rsidRDefault="008460CC" w:rsidP="008460CC">
            <w:pPr>
              <w:rPr>
                <w:b w:val="0"/>
                <w:lang w:val="fr-CH"/>
              </w:rPr>
            </w:pPr>
            <w:r w:rsidRPr="005743F2">
              <w:rPr>
                <w:b w:val="0"/>
                <w:lang w:val="fr-CH"/>
              </w:rPr>
              <w:t>Amortissements sur immobilisations corporelles meubles</w:t>
            </w:r>
          </w:p>
        </w:tc>
        <w:tc>
          <w:tcPr>
            <w:tcW w:w="1638" w:type="dxa"/>
          </w:tcPr>
          <w:p w:rsidR="008460CC" w:rsidRPr="005743F2" w:rsidRDefault="008460CC" w:rsidP="008460C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203</w:t>
            </w:r>
          </w:p>
        </w:tc>
        <w:tc>
          <w:tcPr>
            <w:tcW w:w="1470" w:type="dxa"/>
          </w:tcPr>
          <w:p w:rsidR="008460CC" w:rsidRPr="005743F2" w:rsidRDefault="008460CC" w:rsidP="008460C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269</w:t>
            </w:r>
          </w:p>
        </w:tc>
      </w:tr>
      <w:tr w:rsidR="008460CC"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8460CC" w:rsidRPr="005743F2" w:rsidRDefault="008460CC" w:rsidP="008460CC">
            <w:pPr>
              <w:rPr>
                <w:b w:val="0"/>
                <w:lang w:val="fr-CH"/>
              </w:rPr>
            </w:pPr>
            <w:r w:rsidRPr="005743F2">
              <w:rPr>
                <w:b w:val="0"/>
                <w:lang w:val="fr-CH"/>
              </w:rPr>
              <w:t>Amortissements sur immobilisations corporelles immeubles CFR</w:t>
            </w:r>
          </w:p>
        </w:tc>
        <w:tc>
          <w:tcPr>
            <w:tcW w:w="1638" w:type="dxa"/>
          </w:tcPr>
          <w:p w:rsidR="008460CC" w:rsidRPr="005743F2" w:rsidRDefault="008460CC" w:rsidP="008460C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35</w:t>
            </w:r>
          </w:p>
        </w:tc>
        <w:tc>
          <w:tcPr>
            <w:tcW w:w="1470" w:type="dxa"/>
          </w:tcPr>
          <w:p w:rsidR="008460CC" w:rsidRPr="005743F2" w:rsidRDefault="008460CC" w:rsidP="008460C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62</w:t>
            </w:r>
          </w:p>
        </w:tc>
      </w:tr>
      <w:tr w:rsidR="008460CC" w:rsidRPr="005743F2" w:rsidTr="006D4F29">
        <w:tc>
          <w:tcPr>
            <w:cnfStyle w:val="001000000000" w:firstRow="0" w:lastRow="0" w:firstColumn="1" w:lastColumn="0" w:oddVBand="0" w:evenVBand="0" w:oddHBand="0" w:evenHBand="0" w:firstRowFirstColumn="0" w:firstRowLastColumn="0" w:lastRowFirstColumn="0" w:lastRowLastColumn="0"/>
            <w:tcW w:w="6252" w:type="dxa"/>
          </w:tcPr>
          <w:p w:rsidR="008460CC" w:rsidRPr="005743F2" w:rsidRDefault="008460CC" w:rsidP="008460CC">
            <w:pPr>
              <w:rPr>
                <w:b w:val="0"/>
                <w:lang w:val="fr-CH"/>
              </w:rPr>
            </w:pPr>
            <w:r w:rsidRPr="005743F2">
              <w:rPr>
                <w:b w:val="0"/>
                <w:lang w:val="fr-CH"/>
              </w:rPr>
              <w:t>Amortissements sur immeuble Ramsteinerstrasse</w:t>
            </w:r>
          </w:p>
        </w:tc>
        <w:tc>
          <w:tcPr>
            <w:tcW w:w="1638" w:type="dxa"/>
          </w:tcPr>
          <w:p w:rsidR="008460CC" w:rsidRPr="005743F2" w:rsidRDefault="008460CC" w:rsidP="008460C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43</w:t>
            </w:r>
          </w:p>
        </w:tc>
        <w:tc>
          <w:tcPr>
            <w:tcW w:w="1470" w:type="dxa"/>
          </w:tcPr>
          <w:p w:rsidR="008460CC" w:rsidRPr="005743F2" w:rsidRDefault="008460CC" w:rsidP="008460C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43</w:t>
            </w:r>
          </w:p>
        </w:tc>
      </w:tr>
      <w:tr w:rsidR="00041AD2"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lang w:val="fr-CH"/>
              </w:rPr>
            </w:pPr>
            <w:r w:rsidRPr="005743F2">
              <w:rPr>
                <w:lang w:val="fr-CH"/>
              </w:rPr>
              <w:t>Total amortissements</w:t>
            </w:r>
          </w:p>
        </w:tc>
        <w:tc>
          <w:tcPr>
            <w:tcW w:w="1638"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301</w:t>
            </w:r>
          </w:p>
        </w:tc>
        <w:tc>
          <w:tcPr>
            <w:tcW w:w="1470"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b/>
                <w:lang w:val="fr-CH"/>
              </w:rPr>
            </w:pPr>
            <w:r w:rsidRPr="005743F2">
              <w:rPr>
                <w:b/>
                <w:lang w:val="fr-CH"/>
              </w:rPr>
              <w:t>374</w:t>
            </w:r>
          </w:p>
        </w:tc>
      </w:tr>
    </w:tbl>
    <w:p w:rsidR="00041AD2" w:rsidRPr="005743F2" w:rsidRDefault="00041AD2" w:rsidP="009C09A0">
      <w:pPr>
        <w:pStyle w:val="stdpetit"/>
        <w:rPr>
          <w:lang w:val="fr-CH"/>
        </w:rPr>
      </w:pPr>
      <w:bookmarkStart w:id="299" w:name="_3.9_Finanzertrag"/>
      <w:bookmarkStart w:id="300" w:name="_6.9_Produits_financiers"/>
      <w:bookmarkStart w:id="301" w:name="_Toc477162821"/>
      <w:bookmarkEnd w:id="299"/>
      <w:bookmarkEnd w:id="300"/>
    </w:p>
    <w:p w:rsidR="00041AD2" w:rsidRPr="005743F2" w:rsidRDefault="00041AD2" w:rsidP="00041AD2">
      <w:pPr>
        <w:rPr>
          <w:szCs w:val="24"/>
          <w:lang w:val="fr-CH"/>
        </w:rPr>
      </w:pPr>
      <w:r w:rsidRPr="005743F2">
        <w:rPr>
          <w:lang w:val="fr-CH"/>
        </w:rPr>
        <w:br w:type="page"/>
      </w:r>
    </w:p>
    <w:p w:rsidR="000F44DA" w:rsidRPr="005743F2" w:rsidRDefault="000F44DA" w:rsidP="000F44DA">
      <w:pPr>
        <w:pStyle w:val="t2-num"/>
      </w:pPr>
      <w:bookmarkStart w:id="302" w:name="_Ref507421212"/>
      <w:bookmarkStart w:id="303" w:name="_Toc508193020"/>
      <w:r w:rsidRPr="005743F2">
        <w:lastRenderedPageBreak/>
        <w:t>Résultat financier</w:t>
      </w:r>
      <w:bookmarkEnd w:id="301"/>
      <w:bookmarkEnd w:id="302"/>
      <w:bookmarkEnd w:id="303"/>
    </w:p>
    <w:tbl>
      <w:tblPr>
        <w:tblStyle w:val="Gitternetztabelle4Akzent1"/>
        <w:tblW w:w="9351" w:type="dxa"/>
        <w:tblLayout w:type="fixed"/>
        <w:tblLook w:val="04A0" w:firstRow="1" w:lastRow="0" w:firstColumn="1" w:lastColumn="0" w:noHBand="0" w:noVBand="1"/>
      </w:tblPr>
      <w:tblGrid>
        <w:gridCol w:w="6252"/>
        <w:gridCol w:w="1624"/>
        <w:gridCol w:w="1475"/>
      </w:tblGrid>
      <w:tr w:rsidR="000F44DA" w:rsidRPr="005743F2" w:rsidTr="006D4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F078AC">
            <w:pPr>
              <w:rPr>
                <w:lang w:val="fr-CH"/>
              </w:rPr>
            </w:pPr>
            <w:bookmarkStart w:id="304" w:name="Spaltentitel32"/>
            <w:bookmarkStart w:id="305" w:name="Title34"/>
            <w:bookmarkEnd w:id="304"/>
            <w:bookmarkEnd w:id="305"/>
            <w:r w:rsidRPr="005743F2">
              <w:rPr>
                <w:lang w:val="fr-CH"/>
              </w:rPr>
              <w:t>Produits financiers</w:t>
            </w:r>
          </w:p>
        </w:tc>
        <w:tc>
          <w:tcPr>
            <w:tcW w:w="1624"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2017</w:t>
            </w:r>
          </w:p>
        </w:tc>
        <w:tc>
          <w:tcPr>
            <w:tcW w:w="1475"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2016</w:t>
            </w:r>
          </w:p>
        </w:tc>
      </w:tr>
      <w:tr w:rsidR="000F44DA"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F078AC">
            <w:pPr>
              <w:rPr>
                <w:b w:val="0"/>
                <w:lang w:val="fr-CH"/>
              </w:rPr>
            </w:pPr>
            <w:r w:rsidRPr="005743F2">
              <w:rPr>
                <w:b w:val="0"/>
                <w:lang w:val="fr-CH"/>
              </w:rPr>
              <w:t>Produits des intérêts</w:t>
            </w:r>
          </w:p>
        </w:tc>
        <w:tc>
          <w:tcPr>
            <w:tcW w:w="1624" w:type="dxa"/>
          </w:tcPr>
          <w:p w:rsidR="000F44DA" w:rsidRPr="005743F2" w:rsidRDefault="002F0AFE"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143</w:t>
            </w:r>
          </w:p>
        </w:tc>
        <w:tc>
          <w:tcPr>
            <w:tcW w:w="1475"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206</w:t>
            </w:r>
          </w:p>
        </w:tc>
      </w:tr>
      <w:tr w:rsidR="000F44DA" w:rsidRPr="005743F2" w:rsidTr="006D4F29">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F078AC">
            <w:pPr>
              <w:tabs>
                <w:tab w:val="clear" w:pos="5670"/>
                <w:tab w:val="left" w:pos="5580"/>
              </w:tabs>
              <w:rPr>
                <w:b w:val="0"/>
                <w:lang w:val="fr-CH"/>
              </w:rPr>
            </w:pPr>
            <w:r w:rsidRPr="005743F2">
              <w:rPr>
                <w:b w:val="0"/>
                <w:lang w:val="fr-CH"/>
              </w:rPr>
              <w:t>Produits des dividendes</w:t>
            </w:r>
          </w:p>
        </w:tc>
        <w:tc>
          <w:tcPr>
            <w:tcW w:w="1624" w:type="dxa"/>
          </w:tcPr>
          <w:p w:rsidR="000F44DA" w:rsidRPr="005743F2" w:rsidRDefault="002F0AFE"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100</w:t>
            </w:r>
          </w:p>
        </w:tc>
        <w:tc>
          <w:tcPr>
            <w:tcW w:w="1475"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142</w:t>
            </w:r>
          </w:p>
        </w:tc>
      </w:tr>
      <w:tr w:rsidR="000F44DA"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F078AC">
            <w:pPr>
              <w:rPr>
                <w:b w:val="0"/>
                <w:lang w:val="fr-CH"/>
              </w:rPr>
            </w:pPr>
            <w:r w:rsidRPr="005743F2">
              <w:rPr>
                <w:b w:val="0"/>
                <w:lang w:val="fr-CH"/>
              </w:rPr>
              <w:t>Produits des fonds immobiliers</w:t>
            </w:r>
          </w:p>
        </w:tc>
        <w:tc>
          <w:tcPr>
            <w:tcW w:w="1624" w:type="dxa"/>
          </w:tcPr>
          <w:p w:rsidR="000F44DA" w:rsidRPr="005743F2" w:rsidRDefault="002F0AFE"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6</w:t>
            </w:r>
          </w:p>
        </w:tc>
        <w:tc>
          <w:tcPr>
            <w:tcW w:w="1475"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6</w:t>
            </w:r>
          </w:p>
        </w:tc>
      </w:tr>
      <w:tr w:rsidR="000F44DA" w:rsidRPr="005743F2" w:rsidTr="006D4F29">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F078AC">
            <w:pPr>
              <w:rPr>
                <w:b w:val="0"/>
                <w:lang w:val="fr-CH"/>
              </w:rPr>
            </w:pPr>
            <w:r w:rsidRPr="005743F2">
              <w:rPr>
                <w:b w:val="0"/>
                <w:lang w:val="fr-CH"/>
              </w:rPr>
              <w:t xml:space="preserve">Gains des cours et des devises des titres </w:t>
            </w:r>
          </w:p>
        </w:tc>
        <w:tc>
          <w:tcPr>
            <w:tcW w:w="1624" w:type="dxa"/>
          </w:tcPr>
          <w:p w:rsidR="000F44DA" w:rsidRPr="005743F2" w:rsidRDefault="002F0AFE"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706</w:t>
            </w:r>
          </w:p>
        </w:tc>
        <w:tc>
          <w:tcPr>
            <w:tcW w:w="1475"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291</w:t>
            </w:r>
          </w:p>
        </w:tc>
      </w:tr>
      <w:tr w:rsidR="000F44DA"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F078AC">
            <w:pPr>
              <w:rPr>
                <w:b w:val="0"/>
                <w:lang w:val="fr-CH"/>
              </w:rPr>
            </w:pPr>
            <w:r w:rsidRPr="005743F2">
              <w:rPr>
                <w:b w:val="0"/>
                <w:lang w:val="fr-CH"/>
              </w:rPr>
              <w:t xml:space="preserve">Bénéfice provenant de participation </w:t>
            </w:r>
          </w:p>
        </w:tc>
        <w:tc>
          <w:tcPr>
            <w:tcW w:w="1624" w:type="dxa"/>
          </w:tcPr>
          <w:p w:rsidR="000F44DA" w:rsidRPr="005743F2" w:rsidRDefault="002F0AFE"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376</w:t>
            </w:r>
          </w:p>
        </w:tc>
        <w:tc>
          <w:tcPr>
            <w:tcW w:w="1475"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17</w:t>
            </w:r>
          </w:p>
        </w:tc>
      </w:tr>
      <w:tr w:rsidR="000F44DA" w:rsidRPr="005743F2" w:rsidTr="006D4F29">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443ECB">
            <w:pPr>
              <w:rPr>
                <w:lang w:val="fr-CH"/>
              </w:rPr>
            </w:pPr>
            <w:r w:rsidRPr="005743F2">
              <w:rPr>
                <w:lang w:val="fr-CH"/>
              </w:rPr>
              <w:t xml:space="preserve">Total </w:t>
            </w:r>
            <w:r w:rsidR="00D5661F" w:rsidRPr="005743F2">
              <w:rPr>
                <w:lang w:val="fr-CH"/>
              </w:rPr>
              <w:t>p</w:t>
            </w:r>
            <w:r w:rsidR="00443ECB" w:rsidRPr="005743F2">
              <w:rPr>
                <w:lang w:val="fr-CH"/>
              </w:rPr>
              <w:t>roduits financiers</w:t>
            </w:r>
          </w:p>
        </w:tc>
        <w:tc>
          <w:tcPr>
            <w:tcW w:w="1624" w:type="dxa"/>
          </w:tcPr>
          <w:p w:rsidR="000F44DA" w:rsidRPr="005743F2" w:rsidRDefault="002F0AFE" w:rsidP="00F078AC">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1'330</w:t>
            </w:r>
          </w:p>
        </w:tc>
        <w:tc>
          <w:tcPr>
            <w:tcW w:w="1475"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661</w:t>
            </w:r>
          </w:p>
        </w:tc>
      </w:tr>
      <w:tr w:rsidR="000F44DA"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F078AC">
            <w:pPr>
              <w:rPr>
                <w:b w:val="0"/>
                <w:lang w:val="fr-CH"/>
              </w:rPr>
            </w:pPr>
          </w:p>
        </w:tc>
        <w:tc>
          <w:tcPr>
            <w:tcW w:w="1624"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b/>
                <w:lang w:val="fr-CH"/>
              </w:rPr>
            </w:pPr>
          </w:p>
        </w:tc>
        <w:tc>
          <w:tcPr>
            <w:tcW w:w="1475"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b/>
                <w:lang w:val="fr-CH"/>
              </w:rPr>
            </w:pPr>
          </w:p>
        </w:tc>
      </w:tr>
      <w:tr w:rsidR="00041AD2" w:rsidRPr="005743F2" w:rsidTr="006D4F29">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bookmarkStart w:id="306" w:name="_3.10_Finanzaufwand"/>
            <w:bookmarkStart w:id="307" w:name="_6.10_Charges_financières"/>
            <w:bookmarkStart w:id="308" w:name="Spaltentitel33"/>
            <w:bookmarkEnd w:id="306"/>
            <w:bookmarkEnd w:id="307"/>
            <w:bookmarkEnd w:id="308"/>
            <w:r w:rsidRPr="005743F2">
              <w:rPr>
                <w:b w:val="0"/>
                <w:lang w:val="fr-CH"/>
              </w:rPr>
              <w:t>Intérêts hypothécaires Ramsteinerstrasse</w:t>
            </w:r>
          </w:p>
        </w:tc>
        <w:tc>
          <w:tcPr>
            <w:tcW w:w="162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-22</w:t>
            </w:r>
          </w:p>
        </w:tc>
        <w:tc>
          <w:tcPr>
            <w:tcW w:w="1475"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-23</w:t>
            </w:r>
          </w:p>
        </w:tc>
      </w:tr>
      <w:tr w:rsidR="00041AD2"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Autres charges financières</w:t>
            </w:r>
          </w:p>
        </w:tc>
        <w:tc>
          <w:tcPr>
            <w:tcW w:w="162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-134</w:t>
            </w:r>
          </w:p>
        </w:tc>
        <w:tc>
          <w:tcPr>
            <w:tcW w:w="1475"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-126</w:t>
            </w:r>
          </w:p>
        </w:tc>
      </w:tr>
      <w:tr w:rsidR="00041AD2" w:rsidRPr="005743F2" w:rsidTr="006D4F29">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Pertes de cours et des devises sur les titres</w:t>
            </w:r>
          </w:p>
        </w:tc>
        <w:tc>
          <w:tcPr>
            <w:tcW w:w="162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-104</w:t>
            </w:r>
          </w:p>
        </w:tc>
        <w:tc>
          <w:tcPr>
            <w:tcW w:w="1475"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-227</w:t>
            </w:r>
          </w:p>
        </w:tc>
      </w:tr>
      <w:tr w:rsidR="00041AD2"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b w:val="0"/>
                <w:lang w:val="fr-CH"/>
              </w:rPr>
            </w:pPr>
            <w:r w:rsidRPr="005743F2">
              <w:rPr>
                <w:b w:val="0"/>
                <w:lang w:val="fr-CH"/>
              </w:rPr>
              <w:t>Pertes sur participations non consolidées</w:t>
            </w:r>
          </w:p>
        </w:tc>
        <w:tc>
          <w:tcPr>
            <w:tcW w:w="1624" w:type="dxa"/>
          </w:tcPr>
          <w:p w:rsidR="00041AD2" w:rsidRPr="005743F2" w:rsidRDefault="002F0AFE"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-493</w:t>
            </w:r>
          </w:p>
        </w:tc>
        <w:tc>
          <w:tcPr>
            <w:tcW w:w="1475"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-29</w:t>
            </w:r>
          </w:p>
        </w:tc>
      </w:tr>
      <w:tr w:rsidR="00041AD2" w:rsidRPr="005743F2" w:rsidTr="006D4F29">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D5661F" w:rsidP="00041AD2">
            <w:pPr>
              <w:rPr>
                <w:lang w:val="fr-CH"/>
              </w:rPr>
            </w:pPr>
            <w:r w:rsidRPr="005743F2">
              <w:rPr>
                <w:lang w:val="fr-CH"/>
              </w:rPr>
              <w:t>Total c</w:t>
            </w:r>
            <w:r w:rsidR="00041AD2" w:rsidRPr="005743F2">
              <w:rPr>
                <w:lang w:val="fr-CH"/>
              </w:rPr>
              <w:t>harges financières</w:t>
            </w:r>
          </w:p>
        </w:tc>
        <w:tc>
          <w:tcPr>
            <w:tcW w:w="162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-753</w:t>
            </w:r>
          </w:p>
        </w:tc>
        <w:tc>
          <w:tcPr>
            <w:tcW w:w="1475"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-406</w:t>
            </w:r>
          </w:p>
        </w:tc>
      </w:tr>
      <w:tr w:rsidR="000F44DA"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5743F2" w:rsidRDefault="000F44DA" w:rsidP="00F078AC">
            <w:pPr>
              <w:rPr>
                <w:b w:val="0"/>
                <w:lang w:val="fr-CH"/>
              </w:rPr>
            </w:pPr>
          </w:p>
        </w:tc>
        <w:tc>
          <w:tcPr>
            <w:tcW w:w="1624"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b/>
                <w:lang w:val="fr-CH"/>
              </w:rPr>
            </w:pPr>
          </w:p>
        </w:tc>
        <w:tc>
          <w:tcPr>
            <w:tcW w:w="1475"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b/>
                <w:lang w:val="fr-CH"/>
              </w:rPr>
            </w:pPr>
          </w:p>
        </w:tc>
      </w:tr>
      <w:tr w:rsidR="00041AD2" w:rsidRPr="005743F2" w:rsidTr="006D4F29">
        <w:tc>
          <w:tcPr>
            <w:cnfStyle w:val="001000000000" w:firstRow="0" w:lastRow="0" w:firstColumn="1" w:lastColumn="0" w:oddVBand="0" w:evenVBand="0" w:oddHBand="0" w:evenHBand="0" w:firstRowFirstColumn="0" w:firstRowLastColumn="0" w:lastRowFirstColumn="0" w:lastRowLastColumn="0"/>
            <w:tcW w:w="6252" w:type="dxa"/>
          </w:tcPr>
          <w:p w:rsidR="00041AD2" w:rsidRPr="005743F2" w:rsidRDefault="00041AD2" w:rsidP="00041AD2">
            <w:pPr>
              <w:rPr>
                <w:lang w:val="fr-CH"/>
              </w:rPr>
            </w:pPr>
            <w:r w:rsidRPr="005743F2">
              <w:rPr>
                <w:lang w:val="fr-CH"/>
              </w:rPr>
              <w:t>Total R</w:t>
            </w:r>
            <w:r w:rsidR="00D5661F" w:rsidRPr="005743F2">
              <w:rPr>
                <w:lang w:val="fr-CH"/>
              </w:rPr>
              <w:t>r</w:t>
            </w:r>
            <w:r w:rsidRPr="005743F2">
              <w:rPr>
                <w:lang w:val="fr-CH"/>
              </w:rPr>
              <w:t>ésultat financier</w:t>
            </w:r>
          </w:p>
        </w:tc>
        <w:tc>
          <w:tcPr>
            <w:tcW w:w="1624" w:type="dxa"/>
          </w:tcPr>
          <w:p w:rsidR="00041AD2" w:rsidRPr="005743F2" w:rsidRDefault="002F0AFE" w:rsidP="00041AD2">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577</w:t>
            </w:r>
          </w:p>
        </w:tc>
        <w:tc>
          <w:tcPr>
            <w:tcW w:w="1475"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256</w:t>
            </w:r>
          </w:p>
        </w:tc>
      </w:tr>
    </w:tbl>
    <w:p w:rsidR="000F44DA" w:rsidRPr="005743F2" w:rsidRDefault="000F44DA" w:rsidP="009C09A0">
      <w:pPr>
        <w:pStyle w:val="stdpetit"/>
        <w:rPr>
          <w:lang w:val="fr-CH"/>
        </w:rPr>
      </w:pPr>
      <w:bookmarkStart w:id="309" w:name="_3.11_Ergebnis_zweckgebundene"/>
      <w:bookmarkStart w:id="310" w:name="_6.11_Résultat_des"/>
      <w:bookmarkStart w:id="311" w:name="_7.12_Résultat_des"/>
      <w:bookmarkStart w:id="312" w:name="_Toc193507966"/>
      <w:bookmarkStart w:id="313" w:name="_Toc255563366"/>
      <w:bookmarkStart w:id="314" w:name="_Toc256072864"/>
      <w:bookmarkStart w:id="315" w:name="_Toc285024971"/>
      <w:bookmarkStart w:id="316" w:name="_Toc285025685"/>
      <w:bookmarkStart w:id="317" w:name="_Toc285026152"/>
      <w:bookmarkStart w:id="318" w:name="_Toc285026283"/>
      <w:bookmarkStart w:id="319" w:name="_Toc286247122"/>
      <w:bookmarkStart w:id="320" w:name="_Toc354054061"/>
      <w:bookmarkStart w:id="321" w:name="_Toc413352360"/>
      <w:bookmarkStart w:id="322" w:name="_Toc428179834"/>
      <w:bookmarkEnd w:id="309"/>
      <w:bookmarkEnd w:id="310"/>
      <w:bookmarkEnd w:id="311"/>
    </w:p>
    <w:p w:rsidR="0040192B" w:rsidRPr="005743F2" w:rsidRDefault="00303AE0" w:rsidP="0040192B">
      <w:pPr>
        <w:pStyle w:val="t2-num"/>
      </w:pPr>
      <w:bookmarkStart w:id="323" w:name="_Toc508193021"/>
      <w:r w:rsidRPr="005743F2">
        <w:t>Résultat exceptionnel</w:t>
      </w:r>
      <w:bookmarkEnd w:id="323"/>
      <w:r w:rsidRPr="005743F2">
        <w:t xml:space="preserve"> </w:t>
      </w:r>
    </w:p>
    <w:p w:rsidR="00150005" w:rsidRPr="005743F2" w:rsidRDefault="00063985" w:rsidP="00063985">
      <w:pPr>
        <w:rPr>
          <w:lang w:val="fr-CH"/>
        </w:rPr>
      </w:pPr>
      <w:r w:rsidRPr="00063985">
        <w:rPr>
          <w:lang w:val="fr-CH"/>
        </w:rPr>
        <w:t xml:space="preserve">La participation à la Solsana SA a été revalorisée en vue de la vente, cela veut dire que </w:t>
      </w:r>
      <w:r>
        <w:rPr>
          <w:lang w:val="fr-CH"/>
        </w:rPr>
        <w:t xml:space="preserve">les </w:t>
      </w:r>
      <w:r w:rsidRPr="00063985">
        <w:rPr>
          <w:lang w:val="fr-CH"/>
        </w:rPr>
        <w:t>corrections de valeur déjà effectuées d'un montant de Mfr. 528 ont été dissoutes.</w:t>
      </w:r>
    </w:p>
    <w:p w:rsidR="000F44DA" w:rsidRPr="005743F2" w:rsidRDefault="000F44DA" w:rsidP="000F44DA">
      <w:pPr>
        <w:pStyle w:val="t2-num"/>
      </w:pPr>
      <w:bookmarkStart w:id="324" w:name="_7.11_Résultat_exceptionnel"/>
      <w:bookmarkStart w:id="325" w:name="_7.12_Variation_des"/>
      <w:bookmarkStart w:id="326" w:name="Résultatdesfondsàaffectationspéciale"/>
      <w:bookmarkStart w:id="327" w:name="Variationdesfondsàaffectationspéciale"/>
      <w:bookmarkStart w:id="328" w:name="_Toc477162823"/>
      <w:bookmarkStart w:id="329" w:name="_Toc508193022"/>
      <w:bookmarkEnd w:id="324"/>
      <w:bookmarkEnd w:id="325"/>
      <w:r w:rsidRPr="005743F2">
        <w:t>Variation des fonds à affectation spéciale</w:t>
      </w:r>
      <w:bookmarkEnd w:id="312"/>
      <w:bookmarkEnd w:id="313"/>
      <w:bookmarkEnd w:id="314"/>
      <w:bookmarkEnd w:id="315"/>
      <w:bookmarkEnd w:id="316"/>
      <w:bookmarkEnd w:id="317"/>
      <w:bookmarkEnd w:id="318"/>
      <w:bookmarkEnd w:id="319"/>
      <w:bookmarkEnd w:id="320"/>
      <w:bookmarkEnd w:id="321"/>
      <w:bookmarkEnd w:id="322"/>
      <w:bookmarkEnd w:id="326"/>
      <w:bookmarkEnd w:id="327"/>
      <w:bookmarkEnd w:id="328"/>
      <w:bookmarkEnd w:id="329"/>
    </w:p>
    <w:p w:rsidR="000F44DA" w:rsidRPr="005743F2" w:rsidRDefault="000F44DA" w:rsidP="009C09A0">
      <w:pPr>
        <w:pStyle w:val="stdpetit"/>
        <w:rPr>
          <w:lang w:val="fr-CH"/>
        </w:rPr>
      </w:pPr>
      <w:r w:rsidRPr="005743F2">
        <w:rPr>
          <w:lang w:val="fr-CH"/>
        </w:rPr>
        <w:t>Le capital des fonds à affectation spéciale comprend les dons de donateurs en faveur de projets concrets ou des dons pour un but bien déterminé.</w:t>
      </w:r>
    </w:p>
    <w:p w:rsidR="000F44DA" w:rsidRPr="005743F2" w:rsidRDefault="000F44DA" w:rsidP="009C09A0">
      <w:pPr>
        <w:pStyle w:val="stdpetit"/>
        <w:rPr>
          <w:lang w:val="fr-CH"/>
        </w:rPr>
      </w:pPr>
    </w:p>
    <w:p w:rsidR="000F44DA" w:rsidRPr="005743F2" w:rsidRDefault="000F44DA" w:rsidP="009C09A0">
      <w:pPr>
        <w:pStyle w:val="stdpetit"/>
        <w:rPr>
          <w:lang w:val="fr-CH"/>
        </w:rPr>
      </w:pPr>
      <w:r w:rsidRPr="005743F2">
        <w:rPr>
          <w:lang w:val="fr-CH"/>
        </w:rPr>
        <w:t>Le tableau de variation du capital donne des informations sur l'attribution et l'utilisation des fonds à affectation spéciale et du capital de l’organisation (voir point 4 et 8).</w:t>
      </w:r>
    </w:p>
    <w:p w:rsidR="000F44DA" w:rsidRPr="005743F2" w:rsidRDefault="000F44DA" w:rsidP="006D4F29">
      <w:pPr>
        <w:pStyle w:val="stdpetit"/>
        <w:rPr>
          <w:lang w:val="fr-CH"/>
        </w:rPr>
      </w:pPr>
    </w:p>
    <w:p w:rsidR="006D4F29" w:rsidRPr="005743F2" w:rsidRDefault="006D4F29" w:rsidP="006D4F29">
      <w:pPr>
        <w:pStyle w:val="stdpetit"/>
        <w:rPr>
          <w:lang w:val="fr-CH"/>
        </w:rPr>
      </w:pPr>
      <w:r w:rsidRPr="005743F2">
        <w:rPr>
          <w:lang w:val="fr-CH"/>
        </w:rPr>
        <w:br w:type="page"/>
      </w:r>
    </w:p>
    <w:p w:rsidR="000F44DA" w:rsidRPr="005743F2" w:rsidRDefault="000F44DA" w:rsidP="000F44DA">
      <w:pPr>
        <w:pStyle w:val="t1-num"/>
      </w:pPr>
      <w:bookmarkStart w:id="330" w:name="_Toc354054062"/>
      <w:bookmarkStart w:id="331" w:name="_Toc286247123"/>
      <w:bookmarkStart w:id="332" w:name="_Toc193507968"/>
      <w:bookmarkStart w:id="333" w:name="_Toc255563368"/>
      <w:bookmarkStart w:id="334" w:name="_Toc256072866"/>
      <w:bookmarkStart w:id="335" w:name="_Toc285024973"/>
      <w:bookmarkStart w:id="336" w:name="_Toc285025687"/>
      <w:bookmarkStart w:id="337" w:name="_Toc285026154"/>
      <w:bookmarkStart w:id="338" w:name="_Toc285026285"/>
      <w:bookmarkStart w:id="339" w:name="_Toc413352361"/>
      <w:bookmarkStart w:id="340" w:name="_Toc428179835"/>
      <w:bookmarkStart w:id="341" w:name="Variationducapitaldelorganisation"/>
      <w:bookmarkStart w:id="342" w:name="_Toc477162824"/>
      <w:bookmarkStart w:id="343" w:name="_Toc508193023"/>
      <w:r w:rsidRPr="005743F2">
        <w:lastRenderedPageBreak/>
        <w:t>Variation du capital</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0F44DA" w:rsidRPr="005743F2" w:rsidRDefault="000F44DA" w:rsidP="009C09A0">
      <w:pPr>
        <w:pStyle w:val="stdpetit"/>
        <w:rPr>
          <w:lang w:val="fr-CH"/>
        </w:rPr>
      </w:pPr>
      <w:r w:rsidRPr="005743F2">
        <w:rPr>
          <w:lang w:val="fr-CH"/>
        </w:rPr>
        <w:t>Le tableau de variation du capital (voir également point 4) présente l’évolution de chaque fonds à affectation spéciale et toutes les composantes du capital libre à disposition, répartis en attribution et utilisation.</w:t>
      </w:r>
    </w:p>
    <w:p w:rsidR="000F44DA" w:rsidRPr="005743F2" w:rsidRDefault="000F44DA" w:rsidP="009C09A0">
      <w:pPr>
        <w:pStyle w:val="stdpetit"/>
        <w:rPr>
          <w:lang w:val="fr-CH"/>
        </w:rPr>
      </w:pPr>
    </w:p>
    <w:p w:rsidR="000F44DA" w:rsidRPr="005743F2" w:rsidRDefault="000F44DA" w:rsidP="000F44DA">
      <w:pPr>
        <w:pStyle w:val="t2-num"/>
      </w:pPr>
      <w:bookmarkStart w:id="344" w:name="_7.1_Attribution_et"/>
      <w:bookmarkStart w:id="345" w:name="_Toc193507969"/>
      <w:bookmarkStart w:id="346" w:name="_Toc255563369"/>
      <w:bookmarkStart w:id="347" w:name="_Toc256072867"/>
      <w:bookmarkStart w:id="348" w:name="_Toc285024974"/>
      <w:bookmarkStart w:id="349" w:name="_Toc285025688"/>
      <w:bookmarkStart w:id="350" w:name="_Toc285026155"/>
      <w:bookmarkStart w:id="351" w:name="_Toc285026286"/>
      <w:bookmarkStart w:id="352" w:name="_Toc286247125"/>
      <w:bookmarkStart w:id="353" w:name="_Toc354054063"/>
      <w:bookmarkStart w:id="354" w:name="_Toc413352362"/>
      <w:bookmarkStart w:id="355" w:name="_Toc428179836"/>
      <w:bookmarkStart w:id="356" w:name="_Toc477162825"/>
      <w:bookmarkStart w:id="357" w:name="_Toc508193024"/>
      <w:bookmarkEnd w:id="344"/>
      <w:r w:rsidRPr="005743F2">
        <w:t>Attribution et utilisation</w:t>
      </w:r>
      <w:bookmarkEnd w:id="345"/>
      <w:bookmarkEnd w:id="346"/>
      <w:bookmarkEnd w:id="347"/>
      <w:bookmarkEnd w:id="348"/>
      <w:bookmarkEnd w:id="349"/>
      <w:bookmarkEnd w:id="350"/>
      <w:bookmarkEnd w:id="351"/>
      <w:bookmarkEnd w:id="352"/>
      <w:bookmarkEnd w:id="353"/>
      <w:bookmarkEnd w:id="354"/>
      <w:bookmarkEnd w:id="355"/>
      <w:bookmarkEnd w:id="356"/>
      <w:bookmarkEnd w:id="357"/>
    </w:p>
    <w:p w:rsidR="006B7225" w:rsidRPr="005743F2" w:rsidRDefault="000F44DA" w:rsidP="009C09A0">
      <w:pPr>
        <w:pStyle w:val="stdpetit"/>
        <w:rPr>
          <w:lang w:val="fr-CH"/>
        </w:rPr>
      </w:pPr>
      <w:r w:rsidRPr="005743F2">
        <w:rPr>
          <w:lang w:val="fr-CH"/>
        </w:rPr>
        <w:t>Les colonnes Attribution et Utilisation donnent la liste détaillée par fonds des attributions et utilisations indiquées de manière globale dans le compte d’exploitation (voir également points 4 et 7.1</w:t>
      </w:r>
      <w:r w:rsidR="00B9450F" w:rsidRPr="005743F2">
        <w:rPr>
          <w:lang w:val="fr-CH"/>
        </w:rPr>
        <w:t>1</w:t>
      </w:r>
      <w:r w:rsidRPr="005743F2">
        <w:rPr>
          <w:lang w:val="fr-CH"/>
        </w:rPr>
        <w:t xml:space="preserve">). </w:t>
      </w:r>
    </w:p>
    <w:p w:rsidR="000F44DA" w:rsidRPr="005743F2" w:rsidRDefault="000F44DA" w:rsidP="009C09A0">
      <w:pPr>
        <w:pStyle w:val="stdpetit"/>
        <w:rPr>
          <w:lang w:val="fr-CH"/>
        </w:rPr>
      </w:pPr>
      <w:r w:rsidRPr="005743F2">
        <w:rPr>
          <w:lang w:val="fr-CH"/>
        </w:rPr>
        <w:t>Le compte des fonds garantit que les moyens à affectation spéciale reçus sont effectivement utilisés selon leur destination.</w:t>
      </w:r>
    </w:p>
    <w:p w:rsidR="000F44DA" w:rsidRPr="005743F2" w:rsidRDefault="000F44DA" w:rsidP="009C09A0">
      <w:pPr>
        <w:pStyle w:val="stdpetit"/>
        <w:rPr>
          <w:lang w:val="fr-CH"/>
        </w:rPr>
      </w:pPr>
    </w:p>
    <w:p w:rsidR="000F44DA" w:rsidRPr="005743F2" w:rsidRDefault="000F44DA" w:rsidP="000F44DA">
      <w:pPr>
        <w:pStyle w:val="t2-num"/>
      </w:pPr>
      <w:bookmarkStart w:id="358" w:name="_Toc477162826"/>
      <w:bookmarkStart w:id="359" w:name="_Toc508193025"/>
      <w:r w:rsidRPr="005743F2">
        <w:t>Le but déterminé du capital à affectation spéciale</w:t>
      </w:r>
      <w:bookmarkEnd w:id="358"/>
      <w:bookmarkEnd w:id="359"/>
    </w:p>
    <w:tbl>
      <w:tblPr>
        <w:tblStyle w:val="Gitternetztabelle4Akzent1"/>
        <w:tblW w:w="9351" w:type="dxa"/>
        <w:tblLayout w:type="fixed"/>
        <w:tblLook w:val="04A0" w:firstRow="1" w:lastRow="0" w:firstColumn="1" w:lastColumn="0" w:noHBand="0" w:noVBand="1"/>
      </w:tblPr>
      <w:tblGrid>
        <w:gridCol w:w="4675"/>
        <w:gridCol w:w="4676"/>
      </w:tblGrid>
      <w:tr w:rsidR="000F44DA" w:rsidRPr="005743F2" w:rsidTr="006D4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F44DA" w:rsidRPr="005743F2" w:rsidRDefault="000F44DA" w:rsidP="00F078AC">
            <w:pPr>
              <w:rPr>
                <w:lang w:val="fr-CH"/>
              </w:rPr>
            </w:pPr>
            <w:bookmarkStart w:id="360" w:name="Title35"/>
            <w:bookmarkEnd w:id="360"/>
            <w:r w:rsidRPr="005743F2">
              <w:rPr>
                <w:lang w:val="fr-CH"/>
              </w:rPr>
              <w:t>Capital des fonds à affectation spéciale</w:t>
            </w:r>
          </w:p>
        </w:tc>
        <w:tc>
          <w:tcPr>
            <w:tcW w:w="4676" w:type="dxa"/>
          </w:tcPr>
          <w:p w:rsidR="000F44DA" w:rsidRPr="005743F2" w:rsidRDefault="000F44DA" w:rsidP="00F078AC">
            <w:pPr>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Usage prévu</w:t>
            </w:r>
          </w:p>
        </w:tc>
      </w:tr>
      <w:tr w:rsidR="000F44DA"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F44DA" w:rsidRPr="005743F2" w:rsidRDefault="000F44DA" w:rsidP="00F078AC">
            <w:pPr>
              <w:rPr>
                <w:b w:val="0"/>
                <w:lang w:val="fr-CH"/>
              </w:rPr>
            </w:pPr>
            <w:r w:rsidRPr="005743F2">
              <w:rPr>
                <w:b w:val="0"/>
                <w:lang w:val="fr-CH"/>
              </w:rPr>
              <w:t xml:space="preserve">Fonds Winkelmann </w:t>
            </w:r>
          </w:p>
        </w:tc>
        <w:tc>
          <w:tcPr>
            <w:tcW w:w="4676" w:type="dxa"/>
          </w:tcPr>
          <w:p w:rsidR="000F44DA" w:rsidRPr="005743F2" w:rsidRDefault="000F44DA" w:rsidP="00F078AC">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lang w:val="fr-CH"/>
              </w:rPr>
              <w:t>Contribution aux vacances</w:t>
            </w:r>
          </w:p>
        </w:tc>
      </w:tr>
      <w:tr w:rsidR="000F44DA" w:rsidRPr="005743F2" w:rsidTr="006D4F29">
        <w:tc>
          <w:tcPr>
            <w:cnfStyle w:val="001000000000" w:firstRow="0" w:lastRow="0" w:firstColumn="1" w:lastColumn="0" w:oddVBand="0" w:evenVBand="0" w:oddHBand="0" w:evenHBand="0" w:firstRowFirstColumn="0" w:firstRowLastColumn="0" w:lastRowFirstColumn="0" w:lastRowLastColumn="0"/>
            <w:tcW w:w="4675" w:type="dxa"/>
          </w:tcPr>
          <w:p w:rsidR="000F44DA" w:rsidRPr="005743F2" w:rsidRDefault="000F44DA" w:rsidP="00F078AC">
            <w:pPr>
              <w:rPr>
                <w:b w:val="0"/>
                <w:lang w:val="fr-CH"/>
              </w:rPr>
            </w:pPr>
            <w:r w:rsidRPr="005743F2">
              <w:rPr>
                <w:b w:val="0"/>
                <w:lang w:val="fr-CH"/>
              </w:rPr>
              <w:t xml:space="preserve">Fonds Aymard </w:t>
            </w:r>
          </w:p>
        </w:tc>
        <w:tc>
          <w:tcPr>
            <w:tcW w:w="4676" w:type="dxa"/>
          </w:tcPr>
          <w:p w:rsidR="000F44DA" w:rsidRPr="005743F2" w:rsidRDefault="000F44DA" w:rsidP="00F078AC">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lang w:val="fr-CH"/>
              </w:rPr>
              <w:t>Développements techniques</w:t>
            </w:r>
          </w:p>
        </w:tc>
      </w:tr>
      <w:tr w:rsidR="000F44DA" w:rsidRPr="00553161"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F44DA" w:rsidRPr="005743F2" w:rsidRDefault="000F44DA" w:rsidP="00F078AC">
            <w:pPr>
              <w:rPr>
                <w:b w:val="0"/>
                <w:lang w:val="fr-CH"/>
              </w:rPr>
            </w:pPr>
            <w:r w:rsidRPr="005743F2">
              <w:rPr>
                <w:b w:val="0"/>
                <w:lang w:val="fr-CH"/>
              </w:rPr>
              <w:t>Fonds Fondation Gumy Freiburg</w:t>
            </w:r>
          </w:p>
        </w:tc>
        <w:tc>
          <w:tcPr>
            <w:tcW w:w="4676" w:type="dxa"/>
          </w:tcPr>
          <w:p w:rsidR="000F44DA" w:rsidRPr="005743F2" w:rsidRDefault="000F44DA" w:rsidP="00F078AC">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Nécessiteux de Fribourg avec AI</w:t>
            </w:r>
          </w:p>
        </w:tc>
      </w:tr>
      <w:tr w:rsidR="000F44DA" w:rsidRPr="005743F2" w:rsidTr="006D4F29">
        <w:tc>
          <w:tcPr>
            <w:cnfStyle w:val="001000000000" w:firstRow="0" w:lastRow="0" w:firstColumn="1" w:lastColumn="0" w:oddVBand="0" w:evenVBand="0" w:oddHBand="0" w:evenHBand="0" w:firstRowFirstColumn="0" w:firstRowLastColumn="0" w:lastRowFirstColumn="0" w:lastRowLastColumn="0"/>
            <w:tcW w:w="4675" w:type="dxa"/>
          </w:tcPr>
          <w:p w:rsidR="000F44DA" w:rsidRPr="005743F2" w:rsidRDefault="000F44DA" w:rsidP="00F078AC">
            <w:pPr>
              <w:rPr>
                <w:b w:val="0"/>
                <w:lang w:val="fr-CH"/>
              </w:rPr>
            </w:pPr>
            <w:r w:rsidRPr="005743F2">
              <w:rPr>
                <w:b w:val="0"/>
                <w:lang w:val="fr-CH"/>
              </w:rPr>
              <w:t xml:space="preserve">Fonds Rotary Club Aubonne </w:t>
            </w:r>
          </w:p>
        </w:tc>
        <w:tc>
          <w:tcPr>
            <w:tcW w:w="4676" w:type="dxa"/>
          </w:tcPr>
          <w:p w:rsidR="000F44DA" w:rsidRPr="005743F2" w:rsidRDefault="000F44DA" w:rsidP="00F078AC">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lang w:val="fr-CH"/>
              </w:rPr>
              <w:t>Manifestations sportives</w:t>
            </w:r>
          </w:p>
        </w:tc>
      </w:tr>
      <w:tr w:rsidR="000F44DA" w:rsidRPr="005743F2"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F44DA" w:rsidRPr="005743F2" w:rsidRDefault="000F44DA" w:rsidP="00F078AC">
            <w:pPr>
              <w:rPr>
                <w:b w:val="0"/>
                <w:lang w:val="fr-CH"/>
              </w:rPr>
            </w:pPr>
            <w:r w:rsidRPr="005743F2">
              <w:rPr>
                <w:b w:val="0"/>
                <w:lang w:val="fr-CH"/>
              </w:rPr>
              <w:t xml:space="preserve">Fonds Migros </w:t>
            </w:r>
          </w:p>
        </w:tc>
        <w:tc>
          <w:tcPr>
            <w:tcW w:w="4676" w:type="dxa"/>
          </w:tcPr>
          <w:p w:rsidR="000F44DA" w:rsidRPr="005743F2" w:rsidRDefault="000F44DA" w:rsidP="00F078AC">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lang w:val="fr-CH"/>
              </w:rPr>
              <w:t>Encouragement du sport</w:t>
            </w:r>
          </w:p>
        </w:tc>
      </w:tr>
      <w:tr w:rsidR="000F44DA" w:rsidRPr="00553161" w:rsidTr="006D4F29">
        <w:tc>
          <w:tcPr>
            <w:cnfStyle w:val="001000000000" w:firstRow="0" w:lastRow="0" w:firstColumn="1" w:lastColumn="0" w:oddVBand="0" w:evenVBand="0" w:oddHBand="0" w:evenHBand="0" w:firstRowFirstColumn="0" w:firstRowLastColumn="0" w:lastRowFirstColumn="0" w:lastRowLastColumn="0"/>
            <w:tcW w:w="4675" w:type="dxa"/>
          </w:tcPr>
          <w:p w:rsidR="000F44DA" w:rsidRPr="005743F2" w:rsidRDefault="000F44DA" w:rsidP="00F078AC">
            <w:pPr>
              <w:rPr>
                <w:b w:val="0"/>
                <w:lang w:val="fr-CH"/>
              </w:rPr>
            </w:pPr>
            <w:r w:rsidRPr="005743F2">
              <w:rPr>
                <w:b w:val="0"/>
                <w:lang w:val="fr-CH"/>
              </w:rPr>
              <w:t xml:space="preserve">Fonds Röthlisberger-Hotz </w:t>
            </w:r>
          </w:p>
        </w:tc>
        <w:tc>
          <w:tcPr>
            <w:tcW w:w="4676" w:type="dxa"/>
          </w:tcPr>
          <w:p w:rsidR="000F44DA" w:rsidRPr="005743F2" w:rsidRDefault="000F44DA" w:rsidP="00F078AC">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Les enfants et les jeunes mineurs aveugles et malvoyants.</w:t>
            </w:r>
          </w:p>
        </w:tc>
      </w:tr>
      <w:tr w:rsidR="00955ABA" w:rsidRPr="00553161"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55ABA" w:rsidRPr="005743F2" w:rsidRDefault="00955ABA" w:rsidP="00955ABA">
            <w:pPr>
              <w:rPr>
                <w:b w:val="0"/>
                <w:lang w:val="fr-CH"/>
              </w:rPr>
            </w:pPr>
            <w:r w:rsidRPr="005743F2">
              <w:rPr>
                <w:b w:val="0"/>
                <w:szCs w:val="24"/>
                <w:lang w:val="fr-CH"/>
              </w:rPr>
              <w:t>Fonds déménagement CFR LU</w:t>
            </w:r>
          </w:p>
        </w:tc>
        <w:tc>
          <w:tcPr>
            <w:tcW w:w="4676" w:type="dxa"/>
          </w:tcPr>
          <w:p w:rsidR="00955ABA" w:rsidRPr="005743F2" w:rsidRDefault="00955ABA" w:rsidP="00955ABA">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bCs/>
                <w:szCs w:val="24"/>
                <w:lang w:val="fr-CH"/>
              </w:rPr>
              <w:t xml:space="preserve">Frais de déménagement de CFR Lucerne </w:t>
            </w:r>
          </w:p>
        </w:tc>
      </w:tr>
      <w:tr w:rsidR="000F44DA" w:rsidRPr="005743F2" w:rsidTr="006D4F29">
        <w:tc>
          <w:tcPr>
            <w:cnfStyle w:val="001000000000" w:firstRow="0" w:lastRow="0" w:firstColumn="1" w:lastColumn="0" w:oddVBand="0" w:evenVBand="0" w:oddHBand="0" w:evenHBand="0" w:firstRowFirstColumn="0" w:firstRowLastColumn="0" w:lastRowFirstColumn="0" w:lastRowLastColumn="0"/>
            <w:tcW w:w="4675" w:type="dxa"/>
          </w:tcPr>
          <w:p w:rsidR="000F44DA" w:rsidRPr="005743F2" w:rsidRDefault="000F44DA" w:rsidP="00F078AC">
            <w:pPr>
              <w:rPr>
                <w:b w:val="0"/>
                <w:lang w:val="fr-CH"/>
              </w:rPr>
            </w:pPr>
            <w:r w:rsidRPr="005743F2">
              <w:rPr>
                <w:b w:val="0"/>
                <w:lang w:val="fr-CH"/>
              </w:rPr>
              <w:t>Fonds Meunier</w:t>
            </w:r>
          </w:p>
        </w:tc>
        <w:tc>
          <w:tcPr>
            <w:tcW w:w="4676" w:type="dxa"/>
          </w:tcPr>
          <w:p w:rsidR="000F44DA" w:rsidRPr="005743F2" w:rsidRDefault="000F44DA" w:rsidP="00F078AC">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Fonts w:eastAsia="Arial Unicode MS"/>
                <w:lang w:val="fr-CH"/>
              </w:rPr>
              <w:t>Service de consultation Sion</w:t>
            </w:r>
          </w:p>
        </w:tc>
      </w:tr>
      <w:tr w:rsidR="00443ECB" w:rsidRPr="00553161"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43ECB" w:rsidRPr="005743F2" w:rsidRDefault="00443ECB" w:rsidP="00443ECB">
            <w:pPr>
              <w:rPr>
                <w:b w:val="0"/>
                <w:szCs w:val="24"/>
                <w:lang w:val="fr-CH"/>
              </w:rPr>
            </w:pPr>
            <w:r w:rsidRPr="005743F2">
              <w:rPr>
                <w:b w:val="0"/>
                <w:szCs w:val="24"/>
                <w:lang w:val="fr-CH"/>
              </w:rPr>
              <w:t>Fonds Projet réha atelier bois CFR VD</w:t>
            </w:r>
          </w:p>
        </w:tc>
        <w:tc>
          <w:tcPr>
            <w:tcW w:w="4676" w:type="dxa"/>
          </w:tcPr>
          <w:p w:rsidR="00443ECB" w:rsidRPr="005743F2" w:rsidRDefault="00955ABA" w:rsidP="002F0AFE">
            <w:pPr>
              <w:tabs>
                <w:tab w:val="clear" w:pos="1134"/>
                <w:tab w:val="clear" w:pos="2835"/>
                <w:tab w:val="clear" w:pos="5670"/>
                <w:tab w:val="clear" w:pos="8505"/>
              </w:tabs>
              <w:cnfStyle w:val="000000100000" w:firstRow="0" w:lastRow="0" w:firstColumn="0" w:lastColumn="0" w:oddVBand="0" w:evenVBand="0" w:oddHBand="1" w:evenHBand="0" w:firstRowFirstColumn="0" w:firstRowLastColumn="0" w:lastRowFirstColumn="0" w:lastRowLastColumn="0"/>
              <w:rPr>
                <w:bCs/>
                <w:szCs w:val="24"/>
                <w:lang w:val="fr-CH"/>
              </w:rPr>
            </w:pPr>
            <w:r w:rsidRPr="005743F2">
              <w:rPr>
                <w:bCs/>
                <w:szCs w:val="24"/>
                <w:lang w:val="fr-CH"/>
              </w:rPr>
              <w:t>Les frais d'installation atelier bois CFR Lausanne</w:t>
            </w:r>
          </w:p>
        </w:tc>
      </w:tr>
      <w:tr w:rsidR="00443ECB" w:rsidRPr="00553161" w:rsidTr="006D4F29">
        <w:tc>
          <w:tcPr>
            <w:cnfStyle w:val="001000000000" w:firstRow="0" w:lastRow="0" w:firstColumn="1" w:lastColumn="0" w:oddVBand="0" w:evenVBand="0" w:oddHBand="0" w:evenHBand="0" w:firstRowFirstColumn="0" w:firstRowLastColumn="0" w:lastRowFirstColumn="0" w:lastRowLastColumn="0"/>
            <w:tcW w:w="4675" w:type="dxa"/>
          </w:tcPr>
          <w:p w:rsidR="00443ECB" w:rsidRPr="005743F2" w:rsidRDefault="00443ECB" w:rsidP="00443ECB">
            <w:pPr>
              <w:rPr>
                <w:b w:val="0"/>
                <w:lang w:val="fr-CH"/>
              </w:rPr>
            </w:pPr>
            <w:r w:rsidRPr="005743F2">
              <w:rPr>
                <w:b w:val="0"/>
                <w:lang w:val="fr-CH"/>
              </w:rPr>
              <w:t>RASTR fonds renouvellement Ramsteinerstrasse</w:t>
            </w:r>
          </w:p>
        </w:tc>
        <w:tc>
          <w:tcPr>
            <w:tcW w:w="4676" w:type="dxa"/>
          </w:tcPr>
          <w:p w:rsidR="00443ECB" w:rsidRPr="005743F2" w:rsidRDefault="00443ECB" w:rsidP="00443ECB">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lang w:val="fr-CH"/>
              </w:rPr>
              <w:t>Rénovation et modernisation de la propriété Ramsteinerstr.</w:t>
            </w:r>
          </w:p>
        </w:tc>
      </w:tr>
      <w:tr w:rsidR="00443ECB" w:rsidRPr="00553161"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43ECB" w:rsidRPr="005743F2" w:rsidRDefault="00443ECB" w:rsidP="00443ECB">
            <w:pPr>
              <w:rPr>
                <w:b w:val="0"/>
                <w:lang w:val="fr-CH"/>
              </w:rPr>
            </w:pPr>
            <w:r w:rsidRPr="005743F2">
              <w:rPr>
                <w:b w:val="0"/>
                <w:lang w:val="fr-CH"/>
              </w:rPr>
              <w:t>Fonds Ramsteinerstrasse</w:t>
            </w:r>
          </w:p>
          <w:p w:rsidR="00443ECB" w:rsidRPr="005743F2" w:rsidRDefault="00443ECB" w:rsidP="00443ECB">
            <w:pPr>
              <w:rPr>
                <w:b w:val="0"/>
                <w:lang w:val="fr-CH"/>
              </w:rPr>
            </w:pPr>
          </w:p>
        </w:tc>
        <w:tc>
          <w:tcPr>
            <w:tcW w:w="4676" w:type="dxa"/>
          </w:tcPr>
          <w:p w:rsidR="00443ECB" w:rsidRPr="005743F2" w:rsidRDefault="00443ECB" w:rsidP="00443ECB">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Fonts w:eastAsia="Arial Unicode MS"/>
                <w:lang w:val="fr-CH"/>
              </w:rPr>
              <w:t xml:space="preserve">Préservation d'intérêts des handicapés visuels, la promotion lors de l'intégration ainsi que les soins de camaraderie </w:t>
            </w:r>
          </w:p>
        </w:tc>
      </w:tr>
      <w:tr w:rsidR="00443ECB" w:rsidRPr="00553161" w:rsidTr="006D4F29">
        <w:tc>
          <w:tcPr>
            <w:cnfStyle w:val="001000000000" w:firstRow="0" w:lastRow="0" w:firstColumn="1" w:lastColumn="0" w:oddVBand="0" w:evenVBand="0" w:oddHBand="0" w:evenHBand="0" w:firstRowFirstColumn="0" w:firstRowLastColumn="0" w:lastRowFirstColumn="0" w:lastRowLastColumn="0"/>
            <w:tcW w:w="4675" w:type="dxa"/>
          </w:tcPr>
          <w:p w:rsidR="00443ECB" w:rsidRPr="005743F2" w:rsidRDefault="00443ECB" w:rsidP="00443ECB">
            <w:pPr>
              <w:rPr>
                <w:b w:val="0"/>
                <w:lang w:val="fr-CH"/>
              </w:rPr>
            </w:pPr>
            <w:r w:rsidRPr="005743F2">
              <w:rPr>
                <w:b w:val="0"/>
                <w:lang w:val="fr-CH"/>
              </w:rPr>
              <w:t>Fonds de fluctuation C</w:t>
            </w:r>
            <w:r w:rsidR="006B7225" w:rsidRPr="005743F2">
              <w:rPr>
                <w:b w:val="0"/>
                <w:lang w:val="fr-CH"/>
              </w:rPr>
              <w:t>FR</w:t>
            </w:r>
            <w:r w:rsidRPr="005743F2">
              <w:rPr>
                <w:b w:val="0"/>
                <w:lang w:val="fr-CH"/>
              </w:rPr>
              <w:t xml:space="preserve"> B</w:t>
            </w:r>
            <w:r w:rsidR="00276B52" w:rsidRPr="005743F2">
              <w:rPr>
                <w:b w:val="0"/>
                <w:lang w:val="fr-CH"/>
              </w:rPr>
              <w:t>E</w:t>
            </w:r>
          </w:p>
        </w:tc>
        <w:tc>
          <w:tcPr>
            <w:tcW w:w="4676" w:type="dxa"/>
          </w:tcPr>
          <w:p w:rsidR="00443ECB" w:rsidRPr="005743F2" w:rsidRDefault="00443ECB" w:rsidP="00443ECB">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5743F2">
              <w:rPr>
                <w:rStyle w:val="shorttext"/>
                <w:lang w:val="fr-CH"/>
              </w:rPr>
              <w:t>Financement des contributions du canton</w:t>
            </w:r>
          </w:p>
        </w:tc>
      </w:tr>
      <w:tr w:rsidR="00443ECB" w:rsidRPr="00553161"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43ECB" w:rsidRPr="005743F2" w:rsidRDefault="00276B52" w:rsidP="00443ECB">
            <w:pPr>
              <w:rPr>
                <w:b w:val="0"/>
                <w:lang w:val="fr-CH"/>
              </w:rPr>
            </w:pPr>
            <w:r w:rsidRPr="005743F2">
              <w:rPr>
                <w:b w:val="0"/>
                <w:lang w:val="fr-CH"/>
              </w:rPr>
              <w:t>Fonds de fluctuation C</w:t>
            </w:r>
            <w:r w:rsidR="006B7225" w:rsidRPr="005743F2">
              <w:rPr>
                <w:b w:val="0"/>
                <w:lang w:val="fr-CH"/>
              </w:rPr>
              <w:t>FR</w:t>
            </w:r>
            <w:r w:rsidRPr="005743F2">
              <w:rPr>
                <w:b w:val="0"/>
                <w:lang w:val="fr-CH"/>
              </w:rPr>
              <w:t xml:space="preserve"> SG</w:t>
            </w:r>
          </w:p>
        </w:tc>
        <w:tc>
          <w:tcPr>
            <w:tcW w:w="4676" w:type="dxa"/>
          </w:tcPr>
          <w:p w:rsidR="00443ECB" w:rsidRPr="005743F2" w:rsidRDefault="00443ECB" w:rsidP="00443ECB">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5743F2">
              <w:rPr>
                <w:rStyle w:val="shorttext"/>
                <w:lang w:val="fr-CH"/>
              </w:rPr>
              <w:t>Financement des contributions du canton</w:t>
            </w:r>
          </w:p>
        </w:tc>
      </w:tr>
    </w:tbl>
    <w:p w:rsidR="000F44DA" w:rsidRPr="005743F2" w:rsidRDefault="000F44DA" w:rsidP="009C09A0">
      <w:pPr>
        <w:pStyle w:val="stdpetit"/>
        <w:rPr>
          <w:lang w:val="fr-CH"/>
        </w:rPr>
      </w:pPr>
      <w:bookmarkStart w:id="361" w:name="_4.2_Neubewertung"/>
      <w:bookmarkStart w:id="362" w:name="_Toc193507971"/>
      <w:bookmarkStart w:id="363" w:name="_Toc255563371"/>
      <w:bookmarkStart w:id="364" w:name="_Toc256072869"/>
      <w:bookmarkStart w:id="365" w:name="_Toc285024976"/>
      <w:bookmarkStart w:id="366" w:name="_Toc285025690"/>
      <w:bookmarkStart w:id="367" w:name="_Toc285026157"/>
      <w:bookmarkStart w:id="368" w:name="_Toc285026288"/>
      <w:bookmarkStart w:id="369" w:name="_Toc286247127"/>
      <w:bookmarkStart w:id="370" w:name="_Toc354054064"/>
      <w:bookmarkStart w:id="371" w:name="_Toc413352363"/>
      <w:bookmarkStart w:id="372" w:name="_Toc428179837"/>
      <w:bookmarkStart w:id="373" w:name="_Toc477162827"/>
      <w:bookmarkEnd w:id="361"/>
    </w:p>
    <w:p w:rsidR="000F44DA" w:rsidRPr="005743F2" w:rsidRDefault="000F44DA" w:rsidP="000F44DA">
      <w:pPr>
        <w:pStyle w:val="t2-num"/>
      </w:pPr>
      <w:bookmarkStart w:id="374" w:name="_Toc508193026"/>
      <w:r w:rsidRPr="005743F2">
        <w:t>Fonds Ramsteinerstrasse et Fonds de renouvellement</w:t>
      </w:r>
      <w:bookmarkEnd w:id="362"/>
      <w:bookmarkEnd w:id="363"/>
      <w:bookmarkEnd w:id="364"/>
      <w:bookmarkEnd w:id="365"/>
      <w:bookmarkEnd w:id="366"/>
      <w:bookmarkEnd w:id="367"/>
      <w:bookmarkEnd w:id="368"/>
      <w:bookmarkEnd w:id="369"/>
      <w:bookmarkEnd w:id="370"/>
      <w:bookmarkEnd w:id="371"/>
      <w:bookmarkEnd w:id="372"/>
      <w:bookmarkEnd w:id="373"/>
      <w:bookmarkEnd w:id="374"/>
    </w:p>
    <w:p w:rsidR="000F44DA" w:rsidRPr="005743F2" w:rsidRDefault="000F44DA" w:rsidP="009C09A0">
      <w:pPr>
        <w:pStyle w:val="stdpetit"/>
        <w:rPr>
          <w:lang w:val="fr-CH"/>
        </w:rPr>
      </w:pPr>
      <w:r w:rsidRPr="005743F2">
        <w:rPr>
          <w:lang w:val="fr-CH"/>
        </w:rPr>
        <w:t>La FSA est tenue, en vertu des conditions testamentaires et du contrat d'acquisition du 13.12.2000 (voir également les explications sous point 9), d'affecter le résultat issu des actifs et passifs de l'immeuble Ramsteinerstrasse 15, Bâle selon la comptabilité analytique séparée respectivement les comptes annuels, 80% au fonds Ramsteinerstrasse et 20% au fonds de renouvellement.</w:t>
      </w:r>
    </w:p>
    <w:p w:rsidR="000F44DA" w:rsidRPr="005743F2" w:rsidRDefault="000F44DA" w:rsidP="009C09A0">
      <w:pPr>
        <w:pStyle w:val="stdpetit"/>
        <w:rPr>
          <w:lang w:val="fr-CH"/>
        </w:rPr>
      </w:pPr>
    </w:p>
    <w:p w:rsidR="000F44DA" w:rsidRPr="005743F2" w:rsidRDefault="000F44DA" w:rsidP="000F44DA">
      <w:pPr>
        <w:pStyle w:val="t2-num"/>
      </w:pPr>
      <w:bookmarkStart w:id="375" w:name="_4.4_Zuweisung_Jahresgewinn"/>
      <w:bookmarkStart w:id="376" w:name="_7.3_Affectation_de"/>
      <w:bookmarkStart w:id="377" w:name="_7.3_Résultat_annuel"/>
      <w:bookmarkStart w:id="378" w:name="_8.3_Résultat_annuel"/>
      <w:bookmarkStart w:id="379" w:name="_Toc193507972"/>
      <w:bookmarkStart w:id="380" w:name="_Toc255563372"/>
      <w:bookmarkStart w:id="381" w:name="_Toc256072870"/>
      <w:bookmarkStart w:id="382" w:name="_Toc285024977"/>
      <w:bookmarkStart w:id="383" w:name="_Toc285025691"/>
      <w:bookmarkStart w:id="384" w:name="_Toc285026158"/>
      <w:bookmarkStart w:id="385" w:name="_Toc285026289"/>
      <w:bookmarkStart w:id="386" w:name="_Toc286247128"/>
      <w:bookmarkStart w:id="387" w:name="_Toc354054065"/>
      <w:bookmarkStart w:id="388" w:name="_Toc413352364"/>
      <w:bookmarkStart w:id="389" w:name="_Toc428179838"/>
      <w:bookmarkStart w:id="390" w:name="_Toc477162828"/>
      <w:bookmarkStart w:id="391" w:name="_Ref507420283"/>
      <w:bookmarkStart w:id="392" w:name="_Ref507421243"/>
      <w:bookmarkStart w:id="393" w:name="_Toc508193027"/>
      <w:bookmarkEnd w:id="375"/>
      <w:bookmarkEnd w:id="376"/>
      <w:bookmarkEnd w:id="377"/>
      <w:bookmarkEnd w:id="378"/>
      <w:r w:rsidRPr="005743F2">
        <w:t>Résultat annuel</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9C09A0" w:rsidRPr="005743F2" w:rsidRDefault="000F44DA" w:rsidP="009C09A0">
      <w:pPr>
        <w:pStyle w:val="stdpetit"/>
        <w:rPr>
          <w:lang w:val="fr-CH"/>
        </w:rPr>
      </w:pPr>
      <w:r w:rsidRPr="005743F2">
        <w:rPr>
          <w:lang w:val="fr-CH"/>
        </w:rPr>
        <w:t>La perte de l'anné</w:t>
      </w:r>
      <w:r w:rsidR="00582FC5" w:rsidRPr="005743F2">
        <w:rPr>
          <w:lang w:val="fr-CH"/>
        </w:rPr>
        <w:t>e en cours d'un montant de Mfr.</w:t>
      </w:r>
      <w:r w:rsidR="00276B52" w:rsidRPr="005743F2">
        <w:rPr>
          <w:lang w:val="fr-CH"/>
        </w:rPr>
        <w:t xml:space="preserve"> </w:t>
      </w:r>
      <w:r w:rsidR="00582FC5" w:rsidRPr="005743F2">
        <w:rPr>
          <w:lang w:val="fr-CH"/>
        </w:rPr>
        <w:t>335</w:t>
      </w:r>
      <w:r w:rsidRPr="005743F2">
        <w:rPr>
          <w:lang w:val="fr-CH"/>
        </w:rPr>
        <w:t xml:space="preserve"> est imputée au capital libre généré. </w:t>
      </w:r>
    </w:p>
    <w:p w:rsidR="000F44DA" w:rsidRPr="005743F2" w:rsidRDefault="009C09A0" w:rsidP="00EB7ECF">
      <w:pPr>
        <w:pStyle w:val="t1-num"/>
      </w:pPr>
      <w:r w:rsidRPr="005743F2">
        <w:br w:type="page"/>
      </w:r>
      <w:bookmarkStart w:id="394" w:name="_Toc255563373"/>
      <w:bookmarkStart w:id="395" w:name="_Toc256072871"/>
      <w:bookmarkStart w:id="396" w:name="_Toc285024978"/>
      <w:bookmarkStart w:id="397" w:name="_Toc285025692"/>
      <w:bookmarkStart w:id="398" w:name="_Toc285026159"/>
      <w:bookmarkStart w:id="399" w:name="_Toc285026218"/>
      <w:bookmarkStart w:id="400" w:name="_Toc285026290"/>
      <w:bookmarkStart w:id="401" w:name="_Toc286247129"/>
      <w:bookmarkStart w:id="402" w:name="_Toc354054066"/>
      <w:bookmarkStart w:id="403" w:name="_Toc413352365"/>
      <w:bookmarkStart w:id="404" w:name="_Toc428179839"/>
      <w:bookmarkStart w:id="405" w:name="_Toc477162829"/>
      <w:bookmarkStart w:id="406" w:name="_Toc508193028"/>
      <w:r w:rsidR="000F44DA" w:rsidRPr="005743F2">
        <w:lastRenderedPageBreak/>
        <w:t>Conditions concernant l'immeuble Ramsteinerstrasse 15, Bâl</w:t>
      </w:r>
      <w:bookmarkEnd w:id="394"/>
      <w:bookmarkEnd w:id="395"/>
      <w:bookmarkEnd w:id="396"/>
      <w:bookmarkEnd w:id="397"/>
      <w:bookmarkEnd w:id="398"/>
      <w:bookmarkEnd w:id="399"/>
      <w:bookmarkEnd w:id="400"/>
      <w:bookmarkEnd w:id="401"/>
      <w:r w:rsidR="000F44DA" w:rsidRPr="005743F2">
        <w:t>e</w:t>
      </w:r>
      <w:bookmarkEnd w:id="402"/>
      <w:bookmarkEnd w:id="403"/>
      <w:bookmarkEnd w:id="404"/>
      <w:bookmarkEnd w:id="405"/>
      <w:bookmarkEnd w:id="406"/>
    </w:p>
    <w:p w:rsidR="000F44DA" w:rsidRPr="005743F2" w:rsidRDefault="000F44DA" w:rsidP="000F44DA">
      <w:pPr>
        <w:rPr>
          <w:lang w:val="fr-CH"/>
        </w:rPr>
      </w:pPr>
      <w:r w:rsidRPr="005743F2">
        <w:rPr>
          <w:lang w:val="fr-CH"/>
        </w:rPr>
        <w:t>La dissolution de Ramsteinerstrasse SA et la reprise de l’immeuble Ramsteinerstrasse 15, Bâle par la FSA ont eu lieu le 1er janvier 2000.</w:t>
      </w:r>
    </w:p>
    <w:p w:rsidR="000F44DA" w:rsidRPr="005743F2" w:rsidRDefault="000F44DA" w:rsidP="000F44DA">
      <w:pPr>
        <w:rPr>
          <w:lang w:val="fr-CH"/>
        </w:rPr>
      </w:pPr>
    </w:p>
    <w:p w:rsidR="000F44DA" w:rsidRPr="005743F2" w:rsidRDefault="000F44DA" w:rsidP="000F44DA">
      <w:pPr>
        <w:rPr>
          <w:lang w:val="fr-CH"/>
        </w:rPr>
      </w:pPr>
      <w:r w:rsidRPr="005743F2">
        <w:rPr>
          <w:lang w:val="fr-CH"/>
        </w:rPr>
        <w:t>La reprise des actifs et des passifs de la société anonyme Ramsteinerstrasse 15 SA (RAG), léguée par feue Anita Hubacher, a été réglée conformément à l’art.181 CO dans un contrat de reprise conclu entre la société Ramsteinerstrasse 15 SA et la Fédération suisse des aveugles et malvoyants.</w:t>
      </w:r>
    </w:p>
    <w:p w:rsidR="000F44DA" w:rsidRPr="005743F2" w:rsidRDefault="000F44DA" w:rsidP="000F44DA">
      <w:pPr>
        <w:rPr>
          <w:lang w:val="fr-CH"/>
        </w:rPr>
      </w:pPr>
    </w:p>
    <w:p w:rsidR="000F44DA" w:rsidRPr="005743F2" w:rsidRDefault="000F44DA" w:rsidP="000F44DA">
      <w:pPr>
        <w:rPr>
          <w:lang w:val="fr-CH"/>
        </w:rPr>
      </w:pPr>
      <w:r w:rsidRPr="005743F2">
        <w:rPr>
          <w:lang w:val="fr-CH"/>
        </w:rPr>
        <w:t xml:space="preserve">Dans une convention datée du 13 décembre 2000, l’exécuteur testamentaire, Maître Hans Leonz Notter, Waldeggstrasse 72, 3097 Liebefeld, et la Fédération suisse des aveugles et malvoyants (FSA), Gutenbergstrasse 40b, 3011 Berne, ont convenu ce qui suit: </w:t>
      </w:r>
    </w:p>
    <w:p w:rsidR="000F44DA" w:rsidRPr="005743F2" w:rsidRDefault="000F44DA" w:rsidP="000F44DA">
      <w:pPr>
        <w:rPr>
          <w:lang w:val="fr-CH"/>
        </w:rPr>
      </w:pPr>
    </w:p>
    <w:p w:rsidR="000F44DA" w:rsidRPr="005743F2" w:rsidRDefault="000F44DA" w:rsidP="000F44DA">
      <w:pPr>
        <w:pStyle w:val="t2-num"/>
      </w:pPr>
      <w:bookmarkStart w:id="407" w:name="_Toc255563374"/>
      <w:bookmarkStart w:id="408" w:name="_Toc256072872"/>
      <w:bookmarkStart w:id="409" w:name="_Toc285024979"/>
      <w:bookmarkStart w:id="410" w:name="_Toc285025693"/>
      <w:bookmarkStart w:id="411" w:name="_Toc285026160"/>
      <w:bookmarkStart w:id="412" w:name="_Toc285026291"/>
      <w:bookmarkStart w:id="413" w:name="_Toc286247130"/>
      <w:bookmarkStart w:id="414" w:name="_Toc354054067"/>
      <w:bookmarkStart w:id="415" w:name="_Toc413352366"/>
      <w:bookmarkStart w:id="416" w:name="_Toc428179840"/>
      <w:bookmarkStart w:id="417" w:name="_Toc477162830"/>
      <w:bookmarkStart w:id="418" w:name="_Toc508193029"/>
      <w:r w:rsidRPr="005743F2">
        <w:t>Actifs de la RAG</w:t>
      </w:r>
      <w:bookmarkEnd w:id="407"/>
      <w:bookmarkEnd w:id="408"/>
      <w:bookmarkEnd w:id="409"/>
      <w:bookmarkEnd w:id="410"/>
      <w:bookmarkEnd w:id="411"/>
      <w:bookmarkEnd w:id="412"/>
      <w:bookmarkEnd w:id="413"/>
      <w:bookmarkEnd w:id="414"/>
      <w:bookmarkEnd w:id="415"/>
      <w:bookmarkEnd w:id="416"/>
      <w:bookmarkEnd w:id="417"/>
      <w:bookmarkEnd w:id="418"/>
    </w:p>
    <w:p w:rsidR="000F44DA" w:rsidRPr="005743F2" w:rsidRDefault="000F44DA" w:rsidP="000F44DA">
      <w:pPr>
        <w:rPr>
          <w:lang w:val="fr-CH"/>
        </w:rPr>
      </w:pPr>
      <w:r w:rsidRPr="005743F2">
        <w:rPr>
          <w:lang w:val="fr-CH"/>
        </w:rPr>
        <w:t xml:space="preserve">La FSA s’engage à ne pas aliéner, échanger, faire don ou transférer dans une société aucun des actifs de la RAG transmis dans le cadre du contrat de reprise à conclure avec effet rétroactif au 1er janvier 2000. </w:t>
      </w:r>
    </w:p>
    <w:p w:rsidR="000F44DA" w:rsidRPr="005743F2" w:rsidRDefault="000F44DA" w:rsidP="000F44DA">
      <w:pPr>
        <w:rPr>
          <w:lang w:val="fr-CH"/>
        </w:rPr>
      </w:pPr>
      <w:r w:rsidRPr="005743F2">
        <w:rPr>
          <w:lang w:val="fr-CH"/>
        </w:rPr>
        <w:t>Il s’agit en particulier de l’actif suivant:</w:t>
      </w:r>
    </w:p>
    <w:p w:rsidR="000F44DA" w:rsidRPr="005743F2" w:rsidRDefault="000F44DA" w:rsidP="000F44DA">
      <w:pPr>
        <w:rPr>
          <w:lang w:val="fr-CH"/>
        </w:rPr>
      </w:pPr>
    </w:p>
    <w:p w:rsidR="000F44DA" w:rsidRPr="005743F2" w:rsidRDefault="000F44DA" w:rsidP="000F44DA">
      <w:pPr>
        <w:rPr>
          <w:lang w:val="fr-CH"/>
        </w:rPr>
      </w:pPr>
      <w:r w:rsidRPr="005743F2">
        <w:rPr>
          <w:lang w:val="fr-CH"/>
        </w:rPr>
        <w:t>Immeuble de la Ramsteinerstrasse 15, (immeuble section V, parcelle 2048 du registre foncier de Bâle) avec maison d’habitation et garages.</w:t>
      </w:r>
    </w:p>
    <w:p w:rsidR="000F44DA" w:rsidRPr="005743F2" w:rsidRDefault="000F44DA" w:rsidP="000F44DA">
      <w:pPr>
        <w:rPr>
          <w:lang w:val="fr-CH"/>
        </w:rPr>
      </w:pPr>
    </w:p>
    <w:p w:rsidR="000F44DA" w:rsidRPr="005743F2" w:rsidRDefault="000F44DA" w:rsidP="000F44DA">
      <w:pPr>
        <w:pStyle w:val="t2-num"/>
      </w:pPr>
      <w:bookmarkStart w:id="419" w:name="_Toc255563375"/>
      <w:bookmarkStart w:id="420" w:name="_Toc256072873"/>
      <w:bookmarkStart w:id="421" w:name="_Toc285024980"/>
      <w:bookmarkStart w:id="422" w:name="_Toc285025694"/>
      <w:bookmarkStart w:id="423" w:name="_Toc285026161"/>
      <w:bookmarkStart w:id="424" w:name="_Toc285026292"/>
      <w:bookmarkStart w:id="425" w:name="_Toc286247131"/>
      <w:bookmarkStart w:id="426" w:name="_Toc354054068"/>
      <w:bookmarkStart w:id="427" w:name="_Toc413352367"/>
      <w:bookmarkStart w:id="428" w:name="_Toc428179841"/>
      <w:bookmarkStart w:id="429" w:name="_Toc477162831"/>
      <w:bookmarkStart w:id="430" w:name="_Toc508193030"/>
      <w:r w:rsidRPr="005743F2">
        <w:t>Gestion de l’immeuble</w:t>
      </w:r>
      <w:bookmarkEnd w:id="419"/>
      <w:bookmarkEnd w:id="420"/>
      <w:bookmarkEnd w:id="421"/>
      <w:bookmarkEnd w:id="422"/>
      <w:bookmarkEnd w:id="423"/>
      <w:bookmarkEnd w:id="424"/>
      <w:bookmarkEnd w:id="425"/>
      <w:bookmarkEnd w:id="426"/>
      <w:bookmarkEnd w:id="427"/>
      <w:bookmarkEnd w:id="428"/>
      <w:bookmarkEnd w:id="429"/>
      <w:bookmarkEnd w:id="430"/>
    </w:p>
    <w:p w:rsidR="000F44DA" w:rsidRPr="005743F2" w:rsidRDefault="000F44DA" w:rsidP="000F44DA">
      <w:pPr>
        <w:rPr>
          <w:lang w:val="fr-CH"/>
        </w:rPr>
      </w:pPr>
      <w:r w:rsidRPr="005743F2">
        <w:rPr>
          <w:lang w:val="fr-CH"/>
        </w:rPr>
        <w:t>La société "Schaeppi Grundstücke Verwaltungen KG", Bâle, continuera d’assumer la gestion des affaires courantes de l’immeuble de la Ramsteinerstrasse 15. Elle ne peut être révoquée et remplacée par une nouvelle gérance que par l’exécuteur testamentaire après consultation préalable de la FSA. Toute mesure ou décision dépassant le cadre de la gestion des affaires courantes requiert l’assentiment de l’exécuteur testamentaire, lequel consultera préalablement la FSA.</w:t>
      </w:r>
    </w:p>
    <w:p w:rsidR="00276B52" w:rsidRPr="005743F2" w:rsidRDefault="00276B52" w:rsidP="000F44DA">
      <w:pPr>
        <w:rPr>
          <w:lang w:val="fr-CH"/>
        </w:rPr>
      </w:pPr>
    </w:p>
    <w:p w:rsidR="000F44DA" w:rsidRPr="005743F2" w:rsidRDefault="000F44DA" w:rsidP="000F44DA">
      <w:pPr>
        <w:pStyle w:val="t2-num"/>
      </w:pPr>
      <w:bookmarkStart w:id="431" w:name="_Toc255563376"/>
      <w:bookmarkStart w:id="432" w:name="_Toc256072874"/>
      <w:bookmarkStart w:id="433" w:name="_Toc285024981"/>
      <w:bookmarkStart w:id="434" w:name="_Toc285025695"/>
      <w:bookmarkStart w:id="435" w:name="_Toc285026162"/>
      <w:bookmarkStart w:id="436" w:name="_Toc285026293"/>
      <w:bookmarkStart w:id="437" w:name="_Toc286247132"/>
      <w:bookmarkStart w:id="438" w:name="_Toc354054069"/>
      <w:bookmarkStart w:id="439" w:name="_Toc413352368"/>
      <w:bookmarkStart w:id="440" w:name="_Toc428179842"/>
      <w:bookmarkStart w:id="441" w:name="_Toc477162832"/>
      <w:bookmarkStart w:id="442" w:name="_Toc508193031"/>
      <w:r w:rsidRPr="005743F2">
        <w:t>Comptabilité analytique/comptes annuels de la FSA</w:t>
      </w:r>
      <w:bookmarkEnd w:id="431"/>
      <w:bookmarkEnd w:id="432"/>
      <w:bookmarkEnd w:id="433"/>
      <w:bookmarkEnd w:id="434"/>
      <w:bookmarkEnd w:id="435"/>
      <w:bookmarkEnd w:id="436"/>
      <w:bookmarkEnd w:id="437"/>
      <w:bookmarkEnd w:id="438"/>
      <w:bookmarkEnd w:id="439"/>
      <w:bookmarkEnd w:id="440"/>
      <w:bookmarkEnd w:id="441"/>
      <w:bookmarkEnd w:id="442"/>
    </w:p>
    <w:p w:rsidR="000F44DA" w:rsidRPr="005743F2" w:rsidRDefault="000F44DA" w:rsidP="000F44DA">
      <w:pPr>
        <w:rPr>
          <w:lang w:val="fr-CH"/>
        </w:rPr>
      </w:pPr>
      <w:r w:rsidRPr="005743F2">
        <w:rPr>
          <w:lang w:val="fr-CH"/>
        </w:rPr>
        <w:t>La FSA s’engage à tenir une comptabilité analytique et/ou des comptes annuels séparés pour les actifs et passifs de la RAG qui lui ont été transférés. La FSA veille à ce que son organe de révision effectue l’audit de la comptabilité analytique et/ou des comptes annuels séparés dans le cadre de l’examen des comptes annuels de la FSA et confirme la bonne tenue des comptes de la RAG dans un rapport à l’attention de l’exécuteur testamentaire.</w:t>
      </w:r>
    </w:p>
    <w:p w:rsidR="000F44DA" w:rsidRPr="005743F2" w:rsidRDefault="000F44DA" w:rsidP="000F44DA">
      <w:pPr>
        <w:rPr>
          <w:lang w:val="fr-CH"/>
        </w:rPr>
      </w:pPr>
    </w:p>
    <w:p w:rsidR="000F44DA" w:rsidRPr="005743F2" w:rsidRDefault="000F44DA" w:rsidP="000F44DA">
      <w:pPr>
        <w:rPr>
          <w:lang w:val="fr-CH"/>
        </w:rPr>
      </w:pPr>
      <w:r w:rsidRPr="005743F2">
        <w:rPr>
          <w:lang w:val="fr-CH"/>
        </w:rPr>
        <w:t xml:space="preserve">En outre, la FSA s’engage à remettre à l’exécuteur testamentaire les comptes annuels et le rapport de l’organe de révision pour l’ensemble de la FSA dans les 20 jours à compter de la date de réception. </w:t>
      </w:r>
    </w:p>
    <w:p w:rsidR="000F44DA" w:rsidRPr="005743F2" w:rsidRDefault="000F44DA" w:rsidP="000F44DA">
      <w:pPr>
        <w:rPr>
          <w:lang w:val="fr-CH"/>
        </w:rPr>
      </w:pPr>
    </w:p>
    <w:p w:rsidR="00276B52" w:rsidRPr="005743F2" w:rsidRDefault="000F44DA" w:rsidP="006D4F29">
      <w:pPr>
        <w:rPr>
          <w:lang w:val="fr-CH"/>
        </w:rPr>
      </w:pPr>
      <w:r w:rsidRPr="005743F2">
        <w:rPr>
          <w:lang w:val="fr-CH"/>
        </w:rPr>
        <w:lastRenderedPageBreak/>
        <w:t xml:space="preserve">De plus, les comptes annuels de la FSA seront complétés par une «annexe» attirant l’attention sur les conditions contenues dans la présente convention établie en application des deux dernières volontés de la testatrice. </w:t>
      </w:r>
    </w:p>
    <w:p w:rsidR="00276B52" w:rsidRPr="005743F2" w:rsidRDefault="00276B52" w:rsidP="006D4F29">
      <w:pPr>
        <w:rPr>
          <w:lang w:val="fr-CH"/>
        </w:rPr>
      </w:pPr>
    </w:p>
    <w:p w:rsidR="000F44DA" w:rsidRPr="005743F2" w:rsidRDefault="000F44DA" w:rsidP="000F44DA">
      <w:pPr>
        <w:pStyle w:val="t2-num"/>
      </w:pPr>
      <w:bookmarkStart w:id="443" w:name="_Toc427152686"/>
      <w:bookmarkStart w:id="444" w:name="_Toc414867637"/>
      <w:bookmarkStart w:id="445" w:name="_Toc428179843"/>
      <w:bookmarkStart w:id="446" w:name="_Toc477162833"/>
      <w:bookmarkStart w:id="447" w:name="_Toc508193032"/>
      <w:r w:rsidRPr="005743F2">
        <w:t>Rendement des actifs transférés de la</w:t>
      </w:r>
      <w:bookmarkEnd w:id="443"/>
      <w:r w:rsidRPr="005743F2">
        <w:t xml:space="preserve"> RAG / </w:t>
      </w:r>
      <w:r w:rsidRPr="005743F2">
        <w:br/>
        <w:t>fonds Ramsteinerstr</w:t>
      </w:r>
      <w:bookmarkEnd w:id="444"/>
      <w:r w:rsidRPr="005743F2">
        <w:t>asse</w:t>
      </w:r>
      <w:bookmarkEnd w:id="445"/>
      <w:bookmarkEnd w:id="446"/>
      <w:bookmarkEnd w:id="447"/>
    </w:p>
    <w:p w:rsidR="000F44DA" w:rsidRPr="005743F2" w:rsidRDefault="000F44DA" w:rsidP="000F44DA">
      <w:pPr>
        <w:rPr>
          <w:lang w:val="fr-CH"/>
        </w:rPr>
      </w:pPr>
      <w:r w:rsidRPr="005743F2">
        <w:rPr>
          <w:lang w:val="fr-CH"/>
        </w:rPr>
        <w:t>La FSA s’engage à affecter les revenus des actifs et des passifs reportés, selon la comptabilité analytique et/ou les comptes annuels séparés, au fonds Ramsteinerstrasse et/ou au fonds de renouvellement (voir chiffre 9.5) et à exploiter le fonds Ramsteinerstrasse exclusivement en conformité avec le but statutaire de la fédération (statuts de la FSA du 25 août 1993). En cas de modification de l’article statutaire définissant le but de la fédération, la FSA s’engage à informer au préalable l’exécuteur testamentaire sur les changements prévus et, le cas échéant, à tenir compte de ses objections.</w:t>
      </w:r>
    </w:p>
    <w:p w:rsidR="000F44DA" w:rsidRPr="005743F2" w:rsidRDefault="000F44DA" w:rsidP="000F44DA">
      <w:pPr>
        <w:rPr>
          <w:lang w:val="fr-CH"/>
        </w:rPr>
      </w:pPr>
    </w:p>
    <w:p w:rsidR="000F44DA" w:rsidRPr="005743F2" w:rsidRDefault="000F44DA" w:rsidP="000F44DA">
      <w:pPr>
        <w:rPr>
          <w:lang w:val="fr-CH"/>
        </w:rPr>
      </w:pPr>
      <w:r w:rsidRPr="005743F2">
        <w:rPr>
          <w:lang w:val="fr-CH"/>
        </w:rPr>
        <w:t>En outre, la FSA charge son organe de révision de vérifier que l’utilisation des rendements des actifs et des passifs transférés de la RAG est conforme au but statutaire de la FSA.</w:t>
      </w:r>
    </w:p>
    <w:p w:rsidR="000F44DA" w:rsidRPr="005743F2" w:rsidRDefault="000F44DA" w:rsidP="000F44DA">
      <w:pPr>
        <w:rPr>
          <w:lang w:val="fr-CH"/>
        </w:rPr>
      </w:pPr>
    </w:p>
    <w:p w:rsidR="000F44DA" w:rsidRPr="005743F2" w:rsidRDefault="000F44DA" w:rsidP="000F44DA">
      <w:pPr>
        <w:pStyle w:val="t2-num"/>
      </w:pPr>
      <w:bookmarkStart w:id="448" w:name="_Toc255563378"/>
      <w:bookmarkStart w:id="449" w:name="_Toc256072876"/>
      <w:bookmarkStart w:id="450" w:name="_Toc285024983"/>
      <w:bookmarkStart w:id="451" w:name="_Toc285025697"/>
      <w:bookmarkStart w:id="452" w:name="_Toc285026164"/>
      <w:bookmarkStart w:id="453" w:name="_Toc285026295"/>
      <w:bookmarkStart w:id="454" w:name="_Toc286247134"/>
      <w:bookmarkStart w:id="455" w:name="_Toc354054071"/>
      <w:bookmarkStart w:id="456" w:name="_Toc413352370"/>
      <w:bookmarkStart w:id="457" w:name="_Toc428179844"/>
      <w:bookmarkStart w:id="458" w:name="_Toc477162834"/>
      <w:bookmarkStart w:id="459" w:name="_Toc508193033"/>
      <w:r w:rsidRPr="005743F2">
        <w:t>Fonds de réserve</w:t>
      </w:r>
      <w:bookmarkEnd w:id="448"/>
      <w:bookmarkEnd w:id="449"/>
      <w:bookmarkEnd w:id="450"/>
      <w:bookmarkEnd w:id="451"/>
      <w:bookmarkEnd w:id="452"/>
      <w:bookmarkEnd w:id="453"/>
      <w:bookmarkEnd w:id="454"/>
      <w:bookmarkEnd w:id="455"/>
      <w:bookmarkEnd w:id="456"/>
      <w:bookmarkEnd w:id="457"/>
      <w:bookmarkEnd w:id="458"/>
      <w:bookmarkEnd w:id="459"/>
    </w:p>
    <w:p w:rsidR="000F44DA" w:rsidRPr="005743F2" w:rsidRDefault="000F44DA" w:rsidP="000F44DA">
      <w:pPr>
        <w:rPr>
          <w:lang w:val="fr-CH"/>
        </w:rPr>
      </w:pPr>
      <w:r w:rsidRPr="005743F2">
        <w:rPr>
          <w:lang w:val="fr-CH"/>
        </w:rPr>
        <w:t>Avec le transfert des actifs et des passifs de la RAG à la fédération, la FSA reprend également le fonds de réserve de l’immeuble de la RAG (fonds de renouvellement). Ce fonds continuera d’être alimenté chaque année par la FSA à raison de 20% du rendement net déclaré dans la comptabilité analytique et/ou les comptes annuels séparés mentionnés au chiffre 9.3. La FSA veille à ce que l’organe de révision compétent de la FSA confirme l’affectation au fonds de réserve dans un rapport de révision séparé.</w:t>
      </w:r>
    </w:p>
    <w:p w:rsidR="000F44DA" w:rsidRPr="005743F2" w:rsidRDefault="000F44DA" w:rsidP="000F44DA">
      <w:pPr>
        <w:rPr>
          <w:lang w:val="fr-CH"/>
        </w:rPr>
      </w:pPr>
    </w:p>
    <w:p w:rsidR="000F44DA" w:rsidRPr="005743F2" w:rsidRDefault="000F44DA" w:rsidP="000F44DA">
      <w:pPr>
        <w:rPr>
          <w:lang w:val="fr-CH"/>
        </w:rPr>
      </w:pPr>
      <w:r w:rsidRPr="005743F2">
        <w:rPr>
          <w:lang w:val="fr-CH"/>
        </w:rPr>
        <w:t xml:space="preserve">La FSA décide en accord avec l’exécuteur testamentaire de l’utilisation du fonds de réserve destiné à l’assainissement et à la modernisation de l’immeuble. </w:t>
      </w:r>
    </w:p>
    <w:p w:rsidR="000F44DA" w:rsidRPr="005743F2" w:rsidRDefault="000F44DA" w:rsidP="000F44DA">
      <w:pPr>
        <w:rPr>
          <w:lang w:val="fr-CH"/>
        </w:rPr>
      </w:pPr>
    </w:p>
    <w:p w:rsidR="000F44DA" w:rsidRPr="005743F2" w:rsidRDefault="000F44DA" w:rsidP="000F44DA">
      <w:pPr>
        <w:pStyle w:val="t2-num"/>
      </w:pPr>
      <w:bookmarkStart w:id="460" w:name="_Toc255563379"/>
      <w:bookmarkStart w:id="461" w:name="_Toc256072877"/>
      <w:bookmarkStart w:id="462" w:name="_Toc285024984"/>
      <w:bookmarkStart w:id="463" w:name="_Toc285025698"/>
      <w:bookmarkStart w:id="464" w:name="_Toc285026165"/>
      <w:bookmarkStart w:id="465" w:name="_Toc285026296"/>
      <w:bookmarkStart w:id="466" w:name="_Toc286247135"/>
      <w:bookmarkStart w:id="467" w:name="_Toc354054072"/>
      <w:bookmarkStart w:id="468" w:name="_Toc413352371"/>
      <w:bookmarkStart w:id="469" w:name="_Toc428179845"/>
      <w:bookmarkStart w:id="470" w:name="_Toc477162835"/>
      <w:bookmarkStart w:id="471" w:name="_Toc508193034"/>
      <w:r w:rsidRPr="005743F2">
        <w:t>Règlement</w:t>
      </w:r>
      <w:bookmarkEnd w:id="460"/>
      <w:bookmarkEnd w:id="461"/>
      <w:bookmarkEnd w:id="462"/>
      <w:bookmarkEnd w:id="463"/>
      <w:bookmarkEnd w:id="464"/>
      <w:bookmarkEnd w:id="465"/>
      <w:bookmarkEnd w:id="466"/>
      <w:r w:rsidRPr="005743F2">
        <w:t xml:space="preserve"> du fonds</w:t>
      </w:r>
      <w:bookmarkEnd w:id="467"/>
      <w:bookmarkEnd w:id="468"/>
      <w:bookmarkEnd w:id="469"/>
      <w:bookmarkEnd w:id="470"/>
      <w:bookmarkEnd w:id="471"/>
    </w:p>
    <w:p w:rsidR="000F44DA" w:rsidRPr="005743F2" w:rsidRDefault="000F44DA" w:rsidP="000F44DA">
      <w:pPr>
        <w:rPr>
          <w:lang w:val="fr-CH"/>
        </w:rPr>
      </w:pPr>
      <w:r w:rsidRPr="005743F2">
        <w:rPr>
          <w:lang w:val="fr-CH"/>
        </w:rPr>
        <w:t xml:space="preserve">La FSA s’engage à établir pour le fonds Ramsteinerstrasse et le fonds de réserve deux règlements distincts qui devront être soumis à l’approbation de l’exécuteur testamentaire au plus tard 3 mois après la conclusion de la présente convention. </w:t>
      </w:r>
    </w:p>
    <w:p w:rsidR="000F44DA" w:rsidRPr="005743F2" w:rsidRDefault="000F44DA" w:rsidP="000F44DA">
      <w:pPr>
        <w:rPr>
          <w:lang w:val="fr-CH"/>
        </w:rPr>
      </w:pPr>
    </w:p>
    <w:p w:rsidR="000F44DA" w:rsidRPr="005743F2" w:rsidRDefault="000F44DA" w:rsidP="000F44DA">
      <w:pPr>
        <w:pStyle w:val="t2-num"/>
      </w:pPr>
      <w:bookmarkStart w:id="472" w:name="_Toc255563380"/>
      <w:bookmarkStart w:id="473" w:name="_Toc256072878"/>
      <w:bookmarkStart w:id="474" w:name="_Toc285024985"/>
      <w:bookmarkStart w:id="475" w:name="_Toc285025699"/>
      <w:bookmarkStart w:id="476" w:name="_Toc285026166"/>
      <w:bookmarkStart w:id="477" w:name="_Toc285026297"/>
      <w:bookmarkStart w:id="478" w:name="_Toc286247136"/>
      <w:bookmarkStart w:id="479" w:name="_Toc354054073"/>
      <w:bookmarkStart w:id="480" w:name="_Toc413352372"/>
      <w:bookmarkStart w:id="481" w:name="_Toc428179846"/>
      <w:bookmarkStart w:id="482" w:name="_Toc477162836"/>
      <w:bookmarkStart w:id="483" w:name="_Toc508193035"/>
      <w:r w:rsidRPr="005743F2">
        <w:t>Devoir d’information de la FSA</w:t>
      </w:r>
      <w:bookmarkEnd w:id="472"/>
      <w:bookmarkEnd w:id="473"/>
      <w:bookmarkEnd w:id="474"/>
      <w:bookmarkEnd w:id="475"/>
      <w:bookmarkEnd w:id="476"/>
      <w:bookmarkEnd w:id="477"/>
      <w:bookmarkEnd w:id="478"/>
      <w:bookmarkEnd w:id="479"/>
      <w:bookmarkEnd w:id="480"/>
      <w:bookmarkEnd w:id="481"/>
      <w:bookmarkEnd w:id="482"/>
      <w:bookmarkEnd w:id="483"/>
    </w:p>
    <w:p w:rsidR="000F44DA" w:rsidRPr="005743F2" w:rsidRDefault="000F44DA" w:rsidP="000F44DA">
      <w:pPr>
        <w:rPr>
          <w:lang w:val="fr-CH"/>
        </w:rPr>
      </w:pPr>
      <w:r w:rsidRPr="005743F2">
        <w:rPr>
          <w:lang w:val="fr-CH"/>
        </w:rPr>
        <w:t>L’exécuteur testamentaire est habilité à demander des explications et à intervenir lorsqu’il soupçonne que les dispositions de la présente convention ne sont pas respectées.</w:t>
      </w:r>
      <w:bookmarkStart w:id="484" w:name="_Toc255563381"/>
      <w:bookmarkStart w:id="485" w:name="_Toc256072879"/>
      <w:bookmarkStart w:id="486" w:name="_Toc285024986"/>
      <w:bookmarkStart w:id="487" w:name="_Toc285025700"/>
      <w:bookmarkStart w:id="488" w:name="_Toc285026167"/>
      <w:bookmarkStart w:id="489" w:name="_Toc285026298"/>
      <w:bookmarkStart w:id="490" w:name="_Toc286247137"/>
    </w:p>
    <w:p w:rsidR="000F44DA" w:rsidRPr="005743F2" w:rsidRDefault="000F44DA" w:rsidP="006D4F29">
      <w:pPr>
        <w:pStyle w:val="stdpetit"/>
        <w:rPr>
          <w:lang w:val="fr-CH"/>
        </w:rPr>
      </w:pPr>
    </w:p>
    <w:p w:rsidR="006D4F29" w:rsidRPr="005743F2" w:rsidRDefault="006D4F29" w:rsidP="006D4F29">
      <w:pPr>
        <w:pStyle w:val="stdpetit"/>
        <w:rPr>
          <w:lang w:val="fr-CH"/>
        </w:rPr>
      </w:pPr>
      <w:r w:rsidRPr="005743F2">
        <w:rPr>
          <w:lang w:val="fr-CH"/>
        </w:rPr>
        <w:br w:type="page"/>
      </w:r>
    </w:p>
    <w:p w:rsidR="000F44DA" w:rsidRPr="005743F2" w:rsidRDefault="000F44DA" w:rsidP="000F44DA">
      <w:pPr>
        <w:pStyle w:val="t2-num"/>
      </w:pPr>
      <w:bookmarkStart w:id="491" w:name="_Toc354054074"/>
      <w:bookmarkStart w:id="492" w:name="_Toc413352373"/>
      <w:bookmarkStart w:id="493" w:name="_Toc428179847"/>
      <w:bookmarkStart w:id="494" w:name="_Toc477162837"/>
      <w:bookmarkStart w:id="495" w:name="_Toc508193036"/>
      <w:r w:rsidRPr="005743F2">
        <w:lastRenderedPageBreak/>
        <w:t>Violation des dispositions contractuelles</w:t>
      </w:r>
      <w:bookmarkEnd w:id="484"/>
      <w:bookmarkEnd w:id="485"/>
      <w:bookmarkEnd w:id="486"/>
      <w:bookmarkEnd w:id="487"/>
      <w:bookmarkEnd w:id="488"/>
      <w:bookmarkEnd w:id="489"/>
      <w:bookmarkEnd w:id="490"/>
      <w:bookmarkEnd w:id="491"/>
      <w:bookmarkEnd w:id="492"/>
      <w:bookmarkEnd w:id="493"/>
      <w:bookmarkEnd w:id="494"/>
      <w:bookmarkEnd w:id="495"/>
    </w:p>
    <w:p w:rsidR="000F44DA" w:rsidRPr="005743F2" w:rsidRDefault="000F44DA" w:rsidP="000F44DA">
      <w:pPr>
        <w:rPr>
          <w:lang w:val="fr-CH"/>
        </w:rPr>
      </w:pPr>
      <w:r w:rsidRPr="005743F2">
        <w:rPr>
          <w:lang w:val="fr-CH"/>
        </w:rPr>
        <w:t>Si la FSA viole l’une des dispositions mentionnées ci-avant, elle doit – sur injonction de l’exécuteur testamentaire – rétablir les conditions conformes au contrat dans les 60 jours au plus tard.</w:t>
      </w:r>
    </w:p>
    <w:p w:rsidR="000F44DA" w:rsidRPr="005743F2" w:rsidRDefault="000F44DA" w:rsidP="000F44DA">
      <w:pPr>
        <w:rPr>
          <w:lang w:val="fr-CH"/>
        </w:rPr>
      </w:pPr>
    </w:p>
    <w:p w:rsidR="000F44DA" w:rsidRPr="005743F2" w:rsidRDefault="000F44DA" w:rsidP="000F44DA">
      <w:pPr>
        <w:rPr>
          <w:lang w:val="fr-CH"/>
        </w:rPr>
      </w:pPr>
      <w:r w:rsidRPr="005743F2">
        <w:rPr>
          <w:lang w:val="fr-CH"/>
        </w:rPr>
        <w:t>Si la FSA ne donne pas suite à l’injonction de l’exécuteur testamentaire dans les délais impartis, elle est tenue de fonder une nouvelle SA et d’y transférer tous les actifs et passifs selon la comptabilité analytique séparée. La nouvelle SA devra être fondée dans les trois mois qui suivent l’injonction de l’exécuteur testamentaire. Les actions de la société à fonder devront être déposées auprès de l’exécuteur testamentaire.</w:t>
      </w:r>
    </w:p>
    <w:p w:rsidR="000F44DA" w:rsidRPr="005743F2" w:rsidRDefault="000F44DA" w:rsidP="000F44DA">
      <w:pPr>
        <w:rPr>
          <w:lang w:val="fr-CH"/>
        </w:rPr>
      </w:pPr>
    </w:p>
    <w:p w:rsidR="000F44DA" w:rsidRPr="005743F2" w:rsidRDefault="000F44DA" w:rsidP="000F44DA">
      <w:pPr>
        <w:pStyle w:val="t2-num"/>
      </w:pPr>
      <w:bookmarkStart w:id="496" w:name="_Toc255563382"/>
      <w:bookmarkStart w:id="497" w:name="_Toc256072880"/>
      <w:bookmarkStart w:id="498" w:name="_Toc285024987"/>
      <w:bookmarkStart w:id="499" w:name="_Toc285025701"/>
      <w:bookmarkStart w:id="500" w:name="_Toc285026168"/>
      <w:bookmarkStart w:id="501" w:name="_Toc285026299"/>
      <w:bookmarkStart w:id="502" w:name="_Toc286247138"/>
      <w:bookmarkStart w:id="503" w:name="_Toc354054075"/>
      <w:bookmarkStart w:id="504" w:name="_Toc413352374"/>
      <w:bookmarkStart w:id="505" w:name="_Toc428179848"/>
      <w:bookmarkStart w:id="506" w:name="_Toc477162838"/>
      <w:bookmarkStart w:id="507" w:name="_Toc508193037"/>
      <w:r w:rsidRPr="005743F2">
        <w:t>Modifications / compléments</w:t>
      </w:r>
      <w:bookmarkEnd w:id="496"/>
      <w:bookmarkEnd w:id="497"/>
      <w:bookmarkEnd w:id="498"/>
      <w:bookmarkEnd w:id="499"/>
      <w:bookmarkEnd w:id="500"/>
      <w:bookmarkEnd w:id="501"/>
      <w:bookmarkEnd w:id="502"/>
      <w:bookmarkEnd w:id="503"/>
      <w:bookmarkEnd w:id="504"/>
      <w:bookmarkEnd w:id="505"/>
      <w:bookmarkEnd w:id="506"/>
      <w:bookmarkEnd w:id="507"/>
    </w:p>
    <w:p w:rsidR="000F44DA" w:rsidRPr="005743F2" w:rsidRDefault="000F44DA" w:rsidP="000F44DA">
      <w:pPr>
        <w:rPr>
          <w:lang w:val="fr-CH"/>
        </w:rPr>
      </w:pPr>
      <w:bookmarkStart w:id="508" w:name="_Toc255563383"/>
      <w:bookmarkStart w:id="509" w:name="_Toc256072881"/>
      <w:bookmarkStart w:id="510" w:name="_Toc285024988"/>
      <w:bookmarkStart w:id="511" w:name="_Toc285025702"/>
      <w:bookmarkStart w:id="512" w:name="_Toc285026169"/>
      <w:bookmarkStart w:id="513" w:name="_Toc285026300"/>
      <w:bookmarkStart w:id="514" w:name="_Toc286247139"/>
      <w:bookmarkStart w:id="515" w:name="_Toc354054076"/>
      <w:bookmarkStart w:id="516" w:name="_Toc413352375"/>
      <w:r w:rsidRPr="005743F2">
        <w:rPr>
          <w:lang w:val="fr-CH"/>
        </w:rPr>
        <w:t>Des modifications et des ajouts à ce contrat doivent être faits par écrit.</w:t>
      </w:r>
    </w:p>
    <w:p w:rsidR="000F44DA" w:rsidRPr="005743F2" w:rsidRDefault="000F44DA" w:rsidP="000F44DA">
      <w:pPr>
        <w:rPr>
          <w:lang w:val="fr-CH"/>
        </w:rPr>
      </w:pPr>
    </w:p>
    <w:p w:rsidR="000F44DA" w:rsidRPr="005743F2" w:rsidRDefault="000F44DA" w:rsidP="000F44DA">
      <w:pPr>
        <w:pStyle w:val="t2-num"/>
      </w:pPr>
      <w:bookmarkStart w:id="517" w:name="_Toc428179849"/>
      <w:bookmarkStart w:id="518" w:name="_Toc477162839"/>
      <w:bookmarkStart w:id="519" w:name="_Toc508193038"/>
      <w:r w:rsidRPr="005743F2">
        <w:t>Droit applicable</w:t>
      </w:r>
      <w:bookmarkEnd w:id="508"/>
      <w:bookmarkEnd w:id="509"/>
      <w:bookmarkEnd w:id="510"/>
      <w:bookmarkEnd w:id="511"/>
      <w:bookmarkEnd w:id="512"/>
      <w:bookmarkEnd w:id="513"/>
      <w:bookmarkEnd w:id="514"/>
      <w:bookmarkEnd w:id="515"/>
      <w:bookmarkEnd w:id="516"/>
      <w:bookmarkEnd w:id="517"/>
      <w:bookmarkEnd w:id="518"/>
      <w:bookmarkEnd w:id="519"/>
    </w:p>
    <w:p w:rsidR="000F44DA" w:rsidRPr="005743F2" w:rsidRDefault="000F44DA" w:rsidP="000F44DA">
      <w:pPr>
        <w:rPr>
          <w:lang w:val="fr-CH"/>
        </w:rPr>
      </w:pPr>
      <w:r w:rsidRPr="005743F2">
        <w:rPr>
          <w:lang w:val="fr-CH"/>
        </w:rPr>
        <w:t xml:space="preserve">La présente convention est régie par le droit suisse. </w:t>
      </w:r>
    </w:p>
    <w:p w:rsidR="000F44DA" w:rsidRPr="005743F2" w:rsidRDefault="000F44DA" w:rsidP="000F44DA">
      <w:pPr>
        <w:rPr>
          <w:lang w:val="fr-CH"/>
        </w:rPr>
      </w:pPr>
    </w:p>
    <w:p w:rsidR="000F44DA" w:rsidRPr="005743F2" w:rsidRDefault="000F44DA" w:rsidP="000F44DA">
      <w:pPr>
        <w:pStyle w:val="t2-num"/>
      </w:pPr>
      <w:bookmarkStart w:id="520" w:name="_Toc255563384"/>
      <w:bookmarkStart w:id="521" w:name="_Toc256072882"/>
      <w:bookmarkStart w:id="522" w:name="_Toc285024989"/>
      <w:bookmarkStart w:id="523" w:name="_Toc285025703"/>
      <w:bookmarkStart w:id="524" w:name="_Toc285026170"/>
      <w:bookmarkStart w:id="525" w:name="_Toc285026301"/>
      <w:bookmarkStart w:id="526" w:name="_Toc286247140"/>
      <w:bookmarkStart w:id="527" w:name="_Toc354054077"/>
      <w:bookmarkStart w:id="528" w:name="_Toc413352376"/>
      <w:bookmarkStart w:id="529" w:name="_Toc428179850"/>
      <w:bookmarkStart w:id="530" w:name="_Toc477162840"/>
      <w:bookmarkStart w:id="531" w:name="_Toc508193039"/>
      <w:r w:rsidRPr="005743F2">
        <w:t>For</w:t>
      </w:r>
      <w:bookmarkEnd w:id="520"/>
      <w:bookmarkEnd w:id="521"/>
      <w:bookmarkEnd w:id="522"/>
      <w:bookmarkEnd w:id="523"/>
      <w:bookmarkEnd w:id="524"/>
      <w:bookmarkEnd w:id="525"/>
      <w:bookmarkEnd w:id="526"/>
      <w:r w:rsidRPr="005743F2">
        <w:t xml:space="preserve"> juridique</w:t>
      </w:r>
      <w:bookmarkEnd w:id="527"/>
      <w:bookmarkEnd w:id="528"/>
      <w:bookmarkEnd w:id="529"/>
      <w:bookmarkEnd w:id="530"/>
      <w:bookmarkEnd w:id="531"/>
    </w:p>
    <w:p w:rsidR="000F44DA" w:rsidRPr="005743F2" w:rsidRDefault="000F44DA" w:rsidP="000F44DA">
      <w:pPr>
        <w:rPr>
          <w:lang w:val="fr-CH"/>
        </w:rPr>
      </w:pPr>
      <w:r w:rsidRPr="005743F2">
        <w:rPr>
          <w:lang w:val="fr-CH"/>
        </w:rPr>
        <w:t>Le lieu d’exécution et for juridique exclusif pour toutes les obligations qui résultent de la présente convention est Berne.</w:t>
      </w:r>
    </w:p>
    <w:p w:rsidR="000F44DA" w:rsidRPr="005743F2" w:rsidRDefault="000F44DA" w:rsidP="000F44DA">
      <w:pPr>
        <w:pStyle w:val="t1-num"/>
      </w:pPr>
      <w:bookmarkStart w:id="532" w:name="_Toc255563385"/>
      <w:bookmarkStart w:id="533" w:name="_Toc256072883"/>
      <w:bookmarkStart w:id="534" w:name="_Toc285024990"/>
      <w:bookmarkStart w:id="535" w:name="_Toc285025704"/>
      <w:bookmarkStart w:id="536" w:name="_Toc285026171"/>
      <w:bookmarkStart w:id="537" w:name="_Toc285026219"/>
      <w:bookmarkStart w:id="538" w:name="_Toc285026302"/>
      <w:bookmarkStart w:id="539" w:name="_Toc286247141"/>
      <w:bookmarkStart w:id="540" w:name="_Toc354054078"/>
      <w:r w:rsidRPr="005743F2">
        <w:br w:type="page"/>
      </w:r>
      <w:bookmarkStart w:id="541" w:name="_Toc413352377"/>
      <w:bookmarkStart w:id="542" w:name="_Toc428179851"/>
      <w:bookmarkStart w:id="543" w:name="_Toc477162841"/>
      <w:bookmarkStart w:id="544" w:name="_Toc508193040"/>
      <w:r w:rsidRPr="005743F2">
        <w:lastRenderedPageBreak/>
        <w:t>Autres données</w:t>
      </w:r>
      <w:bookmarkEnd w:id="532"/>
      <w:bookmarkEnd w:id="533"/>
      <w:bookmarkEnd w:id="534"/>
      <w:bookmarkEnd w:id="535"/>
      <w:bookmarkEnd w:id="536"/>
      <w:bookmarkEnd w:id="537"/>
      <w:bookmarkEnd w:id="538"/>
      <w:bookmarkEnd w:id="539"/>
      <w:bookmarkEnd w:id="540"/>
      <w:bookmarkEnd w:id="541"/>
      <w:bookmarkEnd w:id="542"/>
      <w:bookmarkEnd w:id="543"/>
      <w:bookmarkEnd w:id="544"/>
    </w:p>
    <w:p w:rsidR="000F44DA" w:rsidRPr="005743F2" w:rsidRDefault="000F44DA" w:rsidP="000F44DA">
      <w:pPr>
        <w:pStyle w:val="t2-num"/>
      </w:pPr>
      <w:bookmarkStart w:id="545" w:name="_Toc477162842"/>
      <w:bookmarkStart w:id="546" w:name="_Toc508193041"/>
      <w:bookmarkStart w:id="547" w:name="_Toc413352378"/>
      <w:bookmarkStart w:id="548" w:name="_Toc428179852"/>
      <w:bookmarkStart w:id="549" w:name="_Toc255563386"/>
      <w:bookmarkStart w:id="550" w:name="_Toc256072884"/>
      <w:bookmarkStart w:id="551" w:name="_Toc285024991"/>
      <w:bookmarkStart w:id="552" w:name="_Toc285025705"/>
      <w:bookmarkStart w:id="553" w:name="_Toc285026172"/>
      <w:bookmarkStart w:id="554" w:name="_Toc285026303"/>
      <w:bookmarkStart w:id="555" w:name="_Toc286247142"/>
      <w:bookmarkStart w:id="556" w:name="_Toc354054079"/>
      <w:r w:rsidRPr="005743F2">
        <w:t>Postes à plein temps selon CO l'art. 959c al. 2 ch. 2</w:t>
      </w:r>
      <w:bookmarkEnd w:id="545"/>
      <w:bookmarkEnd w:id="546"/>
      <w:r w:rsidRPr="005743F2">
        <w:t xml:space="preserve"> </w:t>
      </w:r>
      <w:bookmarkEnd w:id="547"/>
      <w:bookmarkEnd w:id="548"/>
    </w:p>
    <w:p w:rsidR="000F44DA" w:rsidRPr="005743F2" w:rsidRDefault="00582FC5" w:rsidP="000F44DA">
      <w:pPr>
        <w:rPr>
          <w:lang w:val="fr-CH"/>
        </w:rPr>
      </w:pPr>
      <w:r w:rsidRPr="005743F2">
        <w:rPr>
          <w:lang w:val="fr-CH"/>
        </w:rPr>
        <w:t>Au 31 décembre 2017</w:t>
      </w:r>
      <w:r w:rsidR="000F44DA" w:rsidRPr="005743F2">
        <w:rPr>
          <w:lang w:val="fr-CH"/>
        </w:rPr>
        <w:t xml:space="preserve">, la FSA employait en Suisse </w:t>
      </w:r>
      <w:r w:rsidRPr="005743F2">
        <w:rPr>
          <w:lang w:val="fr-CH"/>
        </w:rPr>
        <w:t>114</w:t>
      </w:r>
      <w:r w:rsidR="000F44DA" w:rsidRPr="005743F2">
        <w:rPr>
          <w:lang w:val="fr-CH"/>
        </w:rPr>
        <w:t xml:space="preserve"> collaboratrices et collaborateurs (année précédente </w:t>
      </w:r>
      <w:r w:rsidRPr="005743F2">
        <w:rPr>
          <w:lang w:val="fr-CH"/>
        </w:rPr>
        <w:t>119</w:t>
      </w:r>
      <w:r w:rsidR="000F44DA" w:rsidRPr="005743F2">
        <w:rPr>
          <w:lang w:val="fr-CH"/>
        </w:rPr>
        <w:t xml:space="preserve">), ce qui correspond environ à </w:t>
      </w:r>
      <w:r w:rsidRPr="005743F2">
        <w:rPr>
          <w:lang w:val="fr-CH"/>
        </w:rPr>
        <w:t>74</w:t>
      </w:r>
      <w:r w:rsidR="000F44DA" w:rsidRPr="005743F2">
        <w:rPr>
          <w:lang w:val="fr-CH"/>
        </w:rPr>
        <w:t>.</w:t>
      </w:r>
      <w:r w:rsidRPr="005743F2">
        <w:rPr>
          <w:lang w:val="fr-CH"/>
        </w:rPr>
        <w:t>6</w:t>
      </w:r>
      <w:r w:rsidR="000F44DA" w:rsidRPr="005743F2">
        <w:rPr>
          <w:lang w:val="fr-CH"/>
        </w:rPr>
        <w:t xml:space="preserve"> postes à plein temps (année précédente 78.</w:t>
      </w:r>
      <w:r w:rsidR="00E848B5" w:rsidRPr="005743F2">
        <w:rPr>
          <w:lang w:val="fr-CH"/>
        </w:rPr>
        <w:t>7</w:t>
      </w:r>
      <w:r w:rsidR="000F44DA" w:rsidRPr="005743F2">
        <w:rPr>
          <w:lang w:val="fr-CH"/>
        </w:rPr>
        <w:t xml:space="preserve">). </w:t>
      </w:r>
    </w:p>
    <w:p w:rsidR="00041AD2" w:rsidRPr="005743F2" w:rsidRDefault="002F0AFE" w:rsidP="00041AD2">
      <w:pPr>
        <w:rPr>
          <w:lang w:val="fr-CH"/>
        </w:rPr>
      </w:pPr>
      <w:r w:rsidRPr="005743F2">
        <w:rPr>
          <w:lang w:val="fr-CH"/>
        </w:rPr>
        <w:t>Au 31 décembre 2017</w:t>
      </w:r>
      <w:r w:rsidR="00041AD2" w:rsidRPr="005743F2">
        <w:rPr>
          <w:lang w:val="fr-CH"/>
        </w:rPr>
        <w:t xml:space="preserve">, l'hôtel Solsana employait en Suisse </w:t>
      </w:r>
      <w:r w:rsidRPr="005743F2">
        <w:rPr>
          <w:lang w:val="fr-CH"/>
        </w:rPr>
        <w:t>2</w:t>
      </w:r>
      <w:r w:rsidR="00041AD2" w:rsidRPr="005743F2">
        <w:rPr>
          <w:lang w:val="fr-CH"/>
        </w:rPr>
        <w:t xml:space="preserve"> collaboratrices et collaborateurs (année précédente 23)</w:t>
      </w:r>
      <w:r w:rsidRPr="005743F2">
        <w:rPr>
          <w:lang w:val="fr-CH"/>
        </w:rPr>
        <w:t>, ce qui correspond environ à 17</w:t>
      </w:r>
      <w:r w:rsidR="00041AD2" w:rsidRPr="005743F2">
        <w:rPr>
          <w:lang w:val="fr-CH"/>
        </w:rPr>
        <w:t>.00 postes à plein temps (année précédente 19.00).</w:t>
      </w:r>
    </w:p>
    <w:p w:rsidR="000F44DA" w:rsidRPr="005743F2" w:rsidRDefault="000F44DA" w:rsidP="000F44DA">
      <w:pPr>
        <w:rPr>
          <w:lang w:val="fr-CH"/>
        </w:rPr>
      </w:pPr>
    </w:p>
    <w:p w:rsidR="000F44DA" w:rsidRPr="005743F2" w:rsidRDefault="000F44DA" w:rsidP="000F44DA">
      <w:pPr>
        <w:pStyle w:val="t2-num"/>
      </w:pPr>
      <w:bookmarkStart w:id="557" w:name="_Toc413352379"/>
      <w:bookmarkStart w:id="558" w:name="_Toc428179853"/>
      <w:bookmarkStart w:id="559" w:name="_Toc477162843"/>
      <w:bookmarkStart w:id="560" w:name="_Toc508193042"/>
      <w:r w:rsidRPr="005743F2">
        <w:t>Rémunérations aux organes et instances</w:t>
      </w:r>
      <w:bookmarkEnd w:id="549"/>
      <w:bookmarkEnd w:id="550"/>
      <w:bookmarkEnd w:id="551"/>
      <w:bookmarkEnd w:id="552"/>
      <w:bookmarkEnd w:id="553"/>
      <w:bookmarkEnd w:id="554"/>
      <w:bookmarkEnd w:id="555"/>
      <w:bookmarkEnd w:id="556"/>
      <w:bookmarkEnd w:id="557"/>
      <w:bookmarkEnd w:id="558"/>
      <w:bookmarkEnd w:id="559"/>
      <w:bookmarkEnd w:id="560"/>
    </w:p>
    <w:p w:rsidR="000F44DA" w:rsidRPr="005743F2" w:rsidRDefault="000F44DA" w:rsidP="000F44DA">
      <w:pPr>
        <w:rPr>
          <w:lang w:val="fr-CH"/>
        </w:rPr>
      </w:pPr>
      <w:r w:rsidRPr="005743F2">
        <w:rPr>
          <w:lang w:val="fr-CH"/>
        </w:rPr>
        <w:t xml:space="preserve">Pour l’exercice en cours, les organes et les instances de la FSA ont fourni quelque </w:t>
      </w:r>
      <w:r w:rsidR="00582FC5" w:rsidRPr="005743F2">
        <w:rPr>
          <w:lang w:val="fr-CH"/>
        </w:rPr>
        <w:t>5</w:t>
      </w:r>
      <w:r w:rsidR="005E40A5">
        <w:rPr>
          <w:lang w:val="fr-CH"/>
        </w:rPr>
        <w:t>'</w:t>
      </w:r>
      <w:r w:rsidR="00582FC5" w:rsidRPr="005743F2">
        <w:rPr>
          <w:lang w:val="fr-CH"/>
        </w:rPr>
        <w:t>234</w:t>
      </w:r>
      <w:r w:rsidRPr="005743F2">
        <w:rPr>
          <w:lang w:val="fr-CH"/>
        </w:rPr>
        <w:t xml:space="preserve"> heures à titre honorifique (année précédente </w:t>
      </w:r>
      <w:r w:rsidR="00582FC5" w:rsidRPr="005743F2">
        <w:rPr>
          <w:lang w:val="fr-CH"/>
        </w:rPr>
        <w:t>4</w:t>
      </w:r>
      <w:r w:rsidR="001134DD">
        <w:rPr>
          <w:lang w:val="fr-CH"/>
        </w:rPr>
        <w:t>'</w:t>
      </w:r>
      <w:r w:rsidR="00582FC5" w:rsidRPr="005743F2">
        <w:rPr>
          <w:lang w:val="fr-CH"/>
        </w:rPr>
        <w:t>034</w:t>
      </w:r>
      <w:r w:rsidRPr="005743F2">
        <w:rPr>
          <w:lang w:val="fr-CH"/>
        </w:rPr>
        <w:t xml:space="preserve"> heures). Les organes et instances de la FSA sont indemnisés conformément au règlement sur les frais de la FSA et aux lignes directrices de la fondation ZEWO.</w:t>
      </w:r>
    </w:p>
    <w:p w:rsidR="000F44DA" w:rsidRPr="005743F2" w:rsidRDefault="000F44DA" w:rsidP="000F44DA">
      <w:pPr>
        <w:rPr>
          <w:lang w:val="fr-CH"/>
        </w:rPr>
      </w:pPr>
    </w:p>
    <w:p w:rsidR="000F44DA" w:rsidRPr="005743F2" w:rsidRDefault="000F44DA" w:rsidP="000F44DA">
      <w:pPr>
        <w:rPr>
          <w:lang w:val="fr-CH"/>
        </w:rPr>
      </w:pPr>
      <w:r w:rsidRPr="005743F2">
        <w:rPr>
          <w:lang w:val="fr-CH"/>
        </w:rPr>
        <w:t>Lors de l’exercice en cours, les indemnités suivantes ont été versées directement aux membres du Comité fédératif et différentes commissions:</w:t>
      </w:r>
    </w:p>
    <w:p w:rsidR="000F44DA" w:rsidRPr="005743F2" w:rsidRDefault="000F44DA" w:rsidP="000F44DA">
      <w:pPr>
        <w:rPr>
          <w:lang w:val="fr-CH"/>
        </w:rPr>
      </w:pPr>
    </w:p>
    <w:tbl>
      <w:tblPr>
        <w:tblStyle w:val="Gitternetztabelle4Akzent1"/>
        <w:tblW w:w="9318" w:type="dxa"/>
        <w:tblLayout w:type="fixed"/>
        <w:tblLook w:val="04A0" w:firstRow="1" w:lastRow="0" w:firstColumn="1" w:lastColumn="0" w:noHBand="0" w:noVBand="1"/>
      </w:tblPr>
      <w:tblGrid>
        <w:gridCol w:w="6210"/>
        <w:gridCol w:w="1596"/>
        <w:gridCol w:w="1512"/>
      </w:tblGrid>
      <w:tr w:rsidR="000F44DA" w:rsidRPr="005743F2" w:rsidTr="00E45A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F44DA" w:rsidRPr="005743F2" w:rsidRDefault="000F44DA" w:rsidP="00F078AC">
            <w:pPr>
              <w:rPr>
                <w:lang w:val="fr-CH"/>
              </w:rPr>
            </w:pPr>
            <w:bookmarkStart w:id="561" w:name="Title36"/>
            <w:bookmarkEnd w:id="561"/>
            <w:r w:rsidRPr="005743F2">
              <w:rPr>
                <w:lang w:val="fr-CH"/>
              </w:rPr>
              <w:t>Rémunérations</w:t>
            </w:r>
          </w:p>
        </w:tc>
        <w:tc>
          <w:tcPr>
            <w:tcW w:w="1596"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2017</w:t>
            </w:r>
          </w:p>
        </w:tc>
        <w:tc>
          <w:tcPr>
            <w:tcW w:w="1512"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2016</w:t>
            </w:r>
          </w:p>
        </w:tc>
      </w:tr>
      <w:tr w:rsidR="00041AD2" w:rsidRPr="005743F2" w:rsidTr="00E4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41AD2" w:rsidRPr="005743F2" w:rsidRDefault="00041AD2" w:rsidP="00041AD2">
            <w:pPr>
              <w:rPr>
                <w:b w:val="0"/>
                <w:lang w:val="fr-CH"/>
              </w:rPr>
            </w:pPr>
            <w:r w:rsidRPr="005743F2">
              <w:rPr>
                <w:b w:val="0"/>
                <w:lang w:val="fr-CH"/>
              </w:rPr>
              <w:t>Repas</w:t>
            </w:r>
          </w:p>
        </w:tc>
        <w:tc>
          <w:tcPr>
            <w:tcW w:w="1596" w:type="dxa"/>
          </w:tcPr>
          <w:p w:rsidR="00041AD2" w:rsidRPr="005743F2" w:rsidRDefault="00E848B5" w:rsidP="00041AD2">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0</w:t>
            </w:r>
          </w:p>
        </w:tc>
        <w:tc>
          <w:tcPr>
            <w:tcW w:w="1512"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w:t>
            </w:r>
          </w:p>
        </w:tc>
      </w:tr>
      <w:tr w:rsidR="00041AD2" w:rsidRPr="005743F2" w:rsidTr="00E45A4C">
        <w:tc>
          <w:tcPr>
            <w:cnfStyle w:val="001000000000" w:firstRow="0" w:lastRow="0" w:firstColumn="1" w:lastColumn="0" w:oddVBand="0" w:evenVBand="0" w:oddHBand="0" w:evenHBand="0" w:firstRowFirstColumn="0" w:firstRowLastColumn="0" w:lastRowFirstColumn="0" w:lastRowLastColumn="0"/>
            <w:tcW w:w="6210" w:type="dxa"/>
          </w:tcPr>
          <w:p w:rsidR="00041AD2" w:rsidRPr="005743F2" w:rsidRDefault="00041AD2" w:rsidP="00041AD2">
            <w:pPr>
              <w:rPr>
                <w:b w:val="0"/>
                <w:lang w:val="fr-CH"/>
              </w:rPr>
            </w:pPr>
            <w:r w:rsidRPr="005743F2">
              <w:rPr>
                <w:b w:val="0"/>
                <w:lang w:val="fr-CH"/>
              </w:rPr>
              <w:t>Frais de déplacement y compris indemnités de déplacement</w:t>
            </w:r>
          </w:p>
        </w:tc>
        <w:tc>
          <w:tcPr>
            <w:tcW w:w="1596" w:type="dxa"/>
          </w:tcPr>
          <w:p w:rsidR="00041AD2" w:rsidRPr="005743F2" w:rsidRDefault="00E848B5" w:rsidP="00041AD2">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w:t>
            </w:r>
          </w:p>
        </w:tc>
        <w:tc>
          <w:tcPr>
            <w:tcW w:w="1512"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2</w:t>
            </w:r>
          </w:p>
        </w:tc>
      </w:tr>
      <w:tr w:rsidR="00041AD2" w:rsidRPr="005743F2" w:rsidTr="00E4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41AD2" w:rsidRPr="005743F2" w:rsidRDefault="00041AD2" w:rsidP="00041AD2">
            <w:pPr>
              <w:rPr>
                <w:b w:val="0"/>
                <w:lang w:val="fr-CH"/>
              </w:rPr>
            </w:pPr>
            <w:r w:rsidRPr="005743F2">
              <w:rPr>
                <w:b w:val="0"/>
                <w:lang w:val="fr-CH"/>
              </w:rPr>
              <w:t>Abonnements généraux et demi-tarif</w:t>
            </w:r>
          </w:p>
        </w:tc>
        <w:tc>
          <w:tcPr>
            <w:tcW w:w="1596" w:type="dxa"/>
          </w:tcPr>
          <w:p w:rsidR="00041AD2" w:rsidRPr="005743F2" w:rsidRDefault="00E848B5" w:rsidP="00041AD2">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26</w:t>
            </w:r>
          </w:p>
        </w:tc>
        <w:tc>
          <w:tcPr>
            <w:tcW w:w="1512"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20</w:t>
            </w:r>
          </w:p>
        </w:tc>
      </w:tr>
      <w:tr w:rsidR="00041AD2" w:rsidRPr="005743F2" w:rsidTr="00E45A4C">
        <w:tc>
          <w:tcPr>
            <w:cnfStyle w:val="001000000000" w:firstRow="0" w:lastRow="0" w:firstColumn="1" w:lastColumn="0" w:oddVBand="0" w:evenVBand="0" w:oddHBand="0" w:evenHBand="0" w:firstRowFirstColumn="0" w:firstRowLastColumn="0" w:lastRowFirstColumn="0" w:lastRowLastColumn="0"/>
            <w:tcW w:w="6210" w:type="dxa"/>
          </w:tcPr>
          <w:p w:rsidR="00041AD2" w:rsidRPr="005743F2" w:rsidRDefault="00041AD2" w:rsidP="00041AD2">
            <w:pPr>
              <w:rPr>
                <w:b w:val="0"/>
                <w:lang w:val="fr-CH"/>
              </w:rPr>
            </w:pPr>
            <w:r w:rsidRPr="005743F2">
              <w:rPr>
                <w:b w:val="0"/>
                <w:lang w:val="fr-CH"/>
              </w:rPr>
              <w:t xml:space="preserve">Indemnisations de temps de travail </w:t>
            </w:r>
          </w:p>
        </w:tc>
        <w:tc>
          <w:tcPr>
            <w:tcW w:w="1596" w:type="dxa"/>
          </w:tcPr>
          <w:p w:rsidR="00041AD2" w:rsidRPr="005743F2" w:rsidRDefault="00E848B5" w:rsidP="00041AD2">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48</w:t>
            </w:r>
          </w:p>
        </w:tc>
        <w:tc>
          <w:tcPr>
            <w:tcW w:w="1512"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48</w:t>
            </w:r>
          </w:p>
        </w:tc>
      </w:tr>
      <w:tr w:rsidR="00041AD2" w:rsidRPr="005743F2" w:rsidTr="00E4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41AD2" w:rsidRPr="005743F2" w:rsidRDefault="00041AD2" w:rsidP="00041AD2">
            <w:pPr>
              <w:rPr>
                <w:b w:val="0"/>
                <w:lang w:val="fr-CH"/>
              </w:rPr>
            </w:pPr>
            <w:r w:rsidRPr="005743F2">
              <w:rPr>
                <w:b w:val="0"/>
                <w:lang w:val="fr-CH"/>
              </w:rPr>
              <w:t>Honoraire du conseil d'administration Solsana</w:t>
            </w:r>
          </w:p>
        </w:tc>
        <w:tc>
          <w:tcPr>
            <w:tcW w:w="1596" w:type="dxa"/>
          </w:tcPr>
          <w:p w:rsidR="00041AD2" w:rsidRPr="005743F2" w:rsidRDefault="00E848B5" w:rsidP="00041AD2">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22</w:t>
            </w:r>
          </w:p>
        </w:tc>
        <w:tc>
          <w:tcPr>
            <w:tcW w:w="1512"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26</w:t>
            </w:r>
          </w:p>
        </w:tc>
      </w:tr>
      <w:tr w:rsidR="00041AD2" w:rsidRPr="005743F2" w:rsidTr="00E45A4C">
        <w:tc>
          <w:tcPr>
            <w:cnfStyle w:val="001000000000" w:firstRow="0" w:lastRow="0" w:firstColumn="1" w:lastColumn="0" w:oddVBand="0" w:evenVBand="0" w:oddHBand="0" w:evenHBand="0" w:firstRowFirstColumn="0" w:firstRowLastColumn="0" w:lastRowFirstColumn="0" w:lastRowLastColumn="0"/>
            <w:tcW w:w="6210" w:type="dxa"/>
          </w:tcPr>
          <w:p w:rsidR="00041AD2" w:rsidRPr="005743F2" w:rsidRDefault="00041AD2" w:rsidP="00041AD2">
            <w:pPr>
              <w:rPr>
                <w:b w:val="0"/>
                <w:lang w:val="fr-CH"/>
              </w:rPr>
            </w:pPr>
            <w:r w:rsidRPr="005743F2">
              <w:rPr>
                <w:b w:val="0"/>
                <w:lang w:val="fr-CH"/>
              </w:rPr>
              <w:t xml:space="preserve">Jetons de présence </w:t>
            </w:r>
          </w:p>
        </w:tc>
        <w:tc>
          <w:tcPr>
            <w:tcW w:w="1596" w:type="dxa"/>
          </w:tcPr>
          <w:p w:rsidR="00041AD2" w:rsidRPr="005743F2" w:rsidRDefault="00E848B5" w:rsidP="00041AD2">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42</w:t>
            </w:r>
          </w:p>
        </w:tc>
        <w:tc>
          <w:tcPr>
            <w:tcW w:w="1512"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36</w:t>
            </w:r>
          </w:p>
        </w:tc>
      </w:tr>
      <w:tr w:rsidR="00041AD2" w:rsidRPr="005743F2" w:rsidTr="00E4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41AD2" w:rsidRPr="005743F2" w:rsidRDefault="00041AD2" w:rsidP="00041AD2">
            <w:pPr>
              <w:rPr>
                <w:b w:val="0"/>
                <w:lang w:val="fr-CH"/>
              </w:rPr>
            </w:pPr>
            <w:r w:rsidRPr="005743F2">
              <w:rPr>
                <w:b w:val="0"/>
                <w:lang w:val="fr-CH"/>
              </w:rPr>
              <w:t>Frais forfaitaires</w:t>
            </w:r>
          </w:p>
        </w:tc>
        <w:tc>
          <w:tcPr>
            <w:tcW w:w="1596" w:type="dxa"/>
          </w:tcPr>
          <w:p w:rsidR="00041AD2" w:rsidRPr="005743F2" w:rsidRDefault="00E848B5" w:rsidP="00041AD2">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w:t>
            </w:r>
          </w:p>
        </w:tc>
        <w:tc>
          <w:tcPr>
            <w:tcW w:w="1512"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w:t>
            </w:r>
          </w:p>
        </w:tc>
      </w:tr>
      <w:tr w:rsidR="00041AD2" w:rsidRPr="005743F2" w:rsidTr="00E45A4C">
        <w:tc>
          <w:tcPr>
            <w:cnfStyle w:val="001000000000" w:firstRow="0" w:lastRow="0" w:firstColumn="1" w:lastColumn="0" w:oddVBand="0" w:evenVBand="0" w:oddHBand="0" w:evenHBand="0" w:firstRowFirstColumn="0" w:firstRowLastColumn="0" w:lastRowFirstColumn="0" w:lastRowLastColumn="0"/>
            <w:tcW w:w="6210" w:type="dxa"/>
          </w:tcPr>
          <w:p w:rsidR="00041AD2" w:rsidRPr="005743F2" w:rsidRDefault="00041AD2" w:rsidP="00041AD2">
            <w:pPr>
              <w:rPr>
                <w:b w:val="0"/>
                <w:lang w:val="fr-CH"/>
              </w:rPr>
            </w:pPr>
            <w:r w:rsidRPr="005743F2">
              <w:rPr>
                <w:b w:val="0"/>
                <w:lang w:val="fr-CH"/>
              </w:rPr>
              <w:t>Assurances sociales</w:t>
            </w:r>
          </w:p>
        </w:tc>
        <w:tc>
          <w:tcPr>
            <w:tcW w:w="1596" w:type="dxa"/>
          </w:tcPr>
          <w:p w:rsidR="00041AD2" w:rsidRPr="005743F2" w:rsidRDefault="00E848B5" w:rsidP="00041AD2">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w:t>
            </w:r>
          </w:p>
        </w:tc>
        <w:tc>
          <w:tcPr>
            <w:tcW w:w="1512"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4</w:t>
            </w:r>
          </w:p>
        </w:tc>
      </w:tr>
      <w:tr w:rsidR="00041AD2" w:rsidRPr="005743F2" w:rsidTr="00E4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41AD2" w:rsidRPr="005743F2" w:rsidRDefault="00041AD2" w:rsidP="00041AD2">
            <w:pPr>
              <w:rPr>
                <w:b w:val="0"/>
                <w:lang w:val="fr-CH"/>
              </w:rPr>
            </w:pPr>
            <w:r w:rsidRPr="005743F2">
              <w:rPr>
                <w:b w:val="0"/>
                <w:lang w:val="fr-CH"/>
              </w:rPr>
              <w:t>Divers</w:t>
            </w:r>
          </w:p>
        </w:tc>
        <w:tc>
          <w:tcPr>
            <w:tcW w:w="1596" w:type="dxa"/>
          </w:tcPr>
          <w:p w:rsidR="00041AD2" w:rsidRPr="005743F2" w:rsidRDefault="00E848B5" w:rsidP="00041AD2">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w:t>
            </w:r>
          </w:p>
        </w:tc>
        <w:tc>
          <w:tcPr>
            <w:tcW w:w="1512" w:type="dxa"/>
          </w:tcPr>
          <w:p w:rsidR="00041AD2" w:rsidRPr="005743F2" w:rsidRDefault="00041AD2" w:rsidP="00041AD2">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w:t>
            </w:r>
          </w:p>
        </w:tc>
      </w:tr>
      <w:tr w:rsidR="00041AD2" w:rsidRPr="005743F2" w:rsidTr="00E45A4C">
        <w:tc>
          <w:tcPr>
            <w:cnfStyle w:val="001000000000" w:firstRow="0" w:lastRow="0" w:firstColumn="1" w:lastColumn="0" w:oddVBand="0" w:evenVBand="0" w:oddHBand="0" w:evenHBand="0" w:firstRowFirstColumn="0" w:firstRowLastColumn="0" w:lastRowFirstColumn="0" w:lastRowLastColumn="0"/>
            <w:tcW w:w="6210" w:type="dxa"/>
          </w:tcPr>
          <w:p w:rsidR="00041AD2" w:rsidRPr="005743F2" w:rsidRDefault="00041AD2" w:rsidP="00041AD2">
            <w:pPr>
              <w:rPr>
                <w:lang w:val="fr-CH"/>
              </w:rPr>
            </w:pPr>
            <w:r w:rsidRPr="005743F2">
              <w:rPr>
                <w:lang w:val="fr-CH"/>
              </w:rPr>
              <w:t>Total rémunérations</w:t>
            </w:r>
          </w:p>
        </w:tc>
        <w:tc>
          <w:tcPr>
            <w:tcW w:w="1596" w:type="dxa"/>
          </w:tcPr>
          <w:p w:rsidR="00041AD2" w:rsidRPr="005743F2" w:rsidRDefault="00E848B5" w:rsidP="00041AD2">
            <w:pPr>
              <w:ind w:left="454"/>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151</w:t>
            </w:r>
          </w:p>
        </w:tc>
        <w:tc>
          <w:tcPr>
            <w:tcW w:w="1512" w:type="dxa"/>
          </w:tcPr>
          <w:p w:rsidR="00041AD2" w:rsidRPr="005743F2" w:rsidRDefault="00041AD2" w:rsidP="00041AD2">
            <w:pPr>
              <w:jc w:val="right"/>
              <w:cnfStyle w:val="000000000000" w:firstRow="0" w:lastRow="0" w:firstColumn="0" w:lastColumn="0" w:oddVBand="0" w:evenVBand="0" w:oddHBand="0" w:evenHBand="0" w:firstRowFirstColumn="0" w:firstRowLastColumn="0" w:lastRowFirstColumn="0" w:lastRowLastColumn="0"/>
              <w:rPr>
                <w:b/>
                <w:lang w:val="fr-CH"/>
              </w:rPr>
            </w:pPr>
            <w:r w:rsidRPr="005743F2">
              <w:rPr>
                <w:b/>
                <w:lang w:val="fr-CH"/>
              </w:rPr>
              <w:t>140</w:t>
            </w:r>
          </w:p>
        </w:tc>
      </w:tr>
      <w:tr w:rsidR="00E45A4C" w:rsidRPr="005743F2" w:rsidTr="00E4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45A4C" w:rsidRPr="005743F2" w:rsidRDefault="00E45A4C" w:rsidP="00041AD2">
            <w:pPr>
              <w:rPr>
                <w:lang w:val="fr-CH"/>
              </w:rPr>
            </w:pPr>
          </w:p>
        </w:tc>
        <w:tc>
          <w:tcPr>
            <w:tcW w:w="1596" w:type="dxa"/>
          </w:tcPr>
          <w:p w:rsidR="00E45A4C" w:rsidRPr="005743F2" w:rsidRDefault="00E45A4C" w:rsidP="00041AD2">
            <w:pPr>
              <w:ind w:left="454"/>
              <w:jc w:val="right"/>
              <w:cnfStyle w:val="000000100000" w:firstRow="0" w:lastRow="0" w:firstColumn="0" w:lastColumn="0" w:oddVBand="0" w:evenVBand="0" w:oddHBand="1" w:evenHBand="0" w:firstRowFirstColumn="0" w:firstRowLastColumn="0" w:lastRowFirstColumn="0" w:lastRowLastColumn="0"/>
              <w:rPr>
                <w:b/>
                <w:lang w:val="fr-CH"/>
              </w:rPr>
            </w:pPr>
          </w:p>
        </w:tc>
        <w:tc>
          <w:tcPr>
            <w:tcW w:w="1512" w:type="dxa"/>
          </w:tcPr>
          <w:p w:rsidR="00E45A4C" w:rsidRPr="005743F2" w:rsidRDefault="00E45A4C" w:rsidP="00041AD2">
            <w:pPr>
              <w:jc w:val="right"/>
              <w:cnfStyle w:val="000000100000" w:firstRow="0" w:lastRow="0" w:firstColumn="0" w:lastColumn="0" w:oddVBand="0" w:evenVBand="0" w:oddHBand="1" w:evenHBand="0" w:firstRowFirstColumn="0" w:firstRowLastColumn="0" w:lastRowFirstColumn="0" w:lastRowLastColumn="0"/>
              <w:rPr>
                <w:b/>
                <w:lang w:val="fr-CH"/>
              </w:rPr>
            </w:pPr>
          </w:p>
        </w:tc>
      </w:tr>
      <w:tr w:rsidR="000F44DA" w:rsidRPr="005743F2" w:rsidTr="00E45A4C">
        <w:tc>
          <w:tcPr>
            <w:cnfStyle w:val="001000000000" w:firstRow="0" w:lastRow="0" w:firstColumn="1" w:lastColumn="0" w:oddVBand="0" w:evenVBand="0" w:oddHBand="0" w:evenHBand="0" w:firstRowFirstColumn="0" w:firstRowLastColumn="0" w:lastRowFirstColumn="0" w:lastRowLastColumn="0"/>
            <w:tcW w:w="6210" w:type="dxa"/>
          </w:tcPr>
          <w:p w:rsidR="000F44DA" w:rsidRPr="005743F2" w:rsidRDefault="000F44DA" w:rsidP="00276B52">
            <w:pPr>
              <w:rPr>
                <w:b w:val="0"/>
                <w:lang w:val="fr-CH"/>
              </w:rPr>
            </w:pPr>
            <w:r w:rsidRPr="005743F2">
              <w:rPr>
                <w:b w:val="0"/>
                <w:lang w:val="fr-CH"/>
              </w:rPr>
              <w:t>Dont aux membres de comité fédératif (y compris AG)</w:t>
            </w:r>
          </w:p>
        </w:tc>
        <w:tc>
          <w:tcPr>
            <w:tcW w:w="1596" w:type="dxa"/>
          </w:tcPr>
          <w:p w:rsidR="000F44DA" w:rsidRPr="005743F2" w:rsidRDefault="00582FC5" w:rsidP="00F078AC">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109</w:t>
            </w:r>
          </w:p>
        </w:tc>
        <w:tc>
          <w:tcPr>
            <w:tcW w:w="1512" w:type="dxa"/>
          </w:tcPr>
          <w:p w:rsidR="000F44DA" w:rsidRPr="005743F2" w:rsidRDefault="000F44DA" w:rsidP="00F078AC">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92</w:t>
            </w:r>
          </w:p>
        </w:tc>
      </w:tr>
      <w:tr w:rsidR="000F44DA" w:rsidRPr="005743F2" w:rsidTr="00E4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F44DA" w:rsidRPr="005743F2" w:rsidRDefault="000F44DA" w:rsidP="00F078AC">
            <w:pPr>
              <w:rPr>
                <w:b w:val="0"/>
                <w:lang w:val="fr-CH"/>
              </w:rPr>
            </w:pPr>
            <w:r w:rsidRPr="005743F2">
              <w:rPr>
                <w:b w:val="0"/>
                <w:lang w:val="fr-CH"/>
              </w:rPr>
              <w:t>Dont au président (y compris AG)</w:t>
            </w:r>
          </w:p>
        </w:tc>
        <w:tc>
          <w:tcPr>
            <w:tcW w:w="1596" w:type="dxa"/>
          </w:tcPr>
          <w:p w:rsidR="000F44DA" w:rsidRPr="005743F2" w:rsidRDefault="00582FC5" w:rsidP="00F078AC">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31</w:t>
            </w:r>
          </w:p>
        </w:tc>
        <w:tc>
          <w:tcPr>
            <w:tcW w:w="1512" w:type="dxa"/>
          </w:tcPr>
          <w:p w:rsidR="000F44DA" w:rsidRPr="005743F2" w:rsidRDefault="000F44DA" w:rsidP="00F078AC">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33</w:t>
            </w:r>
          </w:p>
        </w:tc>
      </w:tr>
    </w:tbl>
    <w:p w:rsidR="000F44DA" w:rsidRPr="005743F2" w:rsidRDefault="000F44DA" w:rsidP="000F44DA">
      <w:pPr>
        <w:rPr>
          <w:lang w:val="fr-CH"/>
        </w:rPr>
      </w:pPr>
      <w:bookmarkStart w:id="562" w:name="_Toc255563387"/>
      <w:bookmarkStart w:id="563" w:name="_Toc256072885"/>
      <w:bookmarkStart w:id="564" w:name="_Toc285024992"/>
      <w:bookmarkStart w:id="565" w:name="_Toc285025706"/>
      <w:bookmarkStart w:id="566" w:name="_Toc285026173"/>
      <w:bookmarkStart w:id="567" w:name="_Toc285026304"/>
      <w:bookmarkStart w:id="568" w:name="_Toc286247143"/>
      <w:bookmarkStart w:id="569" w:name="_Toc354054080"/>
      <w:bookmarkStart w:id="570" w:name="_Toc413352380"/>
    </w:p>
    <w:p w:rsidR="000F44DA" w:rsidRPr="005743F2" w:rsidRDefault="000F44DA" w:rsidP="000F44DA">
      <w:pPr>
        <w:pStyle w:val="t2-num"/>
      </w:pPr>
      <w:bookmarkStart w:id="571" w:name="_Toc428179854"/>
      <w:bookmarkStart w:id="572" w:name="_Toc477162844"/>
      <w:bookmarkStart w:id="573" w:name="_Toc508193043"/>
      <w:r w:rsidRPr="005743F2">
        <w:t>Rémunérations l'équipe de direction FSA</w:t>
      </w:r>
      <w:bookmarkEnd w:id="571"/>
      <w:bookmarkEnd w:id="572"/>
      <w:r w:rsidR="00041AD2" w:rsidRPr="005743F2">
        <w:t xml:space="preserve"> et hôtel Solsana</w:t>
      </w:r>
      <w:bookmarkEnd w:id="573"/>
    </w:p>
    <w:p w:rsidR="00041AD2" w:rsidRPr="005743F2" w:rsidRDefault="00041AD2" w:rsidP="00041AD2">
      <w:pPr>
        <w:rPr>
          <w:lang w:val="fr-CH"/>
        </w:rPr>
      </w:pPr>
      <w:r w:rsidRPr="005743F2">
        <w:rPr>
          <w:lang w:val="fr-CH"/>
        </w:rPr>
        <w:t xml:space="preserve">Les personnes chargées de la gestion ont reçu à l'année en cours les rémunérations d'un total Mfr. 1'329 (année précédente Mfr. </w:t>
      </w:r>
      <w:r w:rsidR="00E848B5" w:rsidRPr="005743F2">
        <w:rPr>
          <w:lang w:val="fr-CH"/>
        </w:rPr>
        <w:t>1'329</w:t>
      </w:r>
      <w:r w:rsidRPr="005743F2">
        <w:rPr>
          <w:lang w:val="fr-CH"/>
        </w:rPr>
        <w:t>).</w:t>
      </w:r>
    </w:p>
    <w:p w:rsidR="00041AD2" w:rsidRPr="005743F2" w:rsidRDefault="00041AD2" w:rsidP="000F44DA">
      <w:pPr>
        <w:rPr>
          <w:lang w:val="fr-CH"/>
        </w:rPr>
      </w:pPr>
    </w:p>
    <w:p w:rsidR="000F44DA" w:rsidRPr="005743F2" w:rsidRDefault="000F44DA" w:rsidP="000F44DA">
      <w:pPr>
        <w:rPr>
          <w:lang w:val="fr-CH"/>
        </w:rPr>
      </w:pPr>
    </w:p>
    <w:p w:rsidR="000F44DA" w:rsidRPr="005743F2" w:rsidRDefault="000F44DA" w:rsidP="000F44DA">
      <w:pPr>
        <w:pStyle w:val="t2-num"/>
      </w:pPr>
      <w:bookmarkStart w:id="574" w:name="_Toc428179855"/>
      <w:bookmarkStart w:id="575" w:name="_Toc477162845"/>
      <w:bookmarkStart w:id="576" w:name="_Toc508193044"/>
      <w:r w:rsidRPr="005743F2">
        <w:t>Bénévolat</w:t>
      </w:r>
      <w:bookmarkEnd w:id="562"/>
      <w:bookmarkEnd w:id="563"/>
      <w:bookmarkEnd w:id="564"/>
      <w:bookmarkEnd w:id="565"/>
      <w:bookmarkEnd w:id="566"/>
      <w:bookmarkEnd w:id="567"/>
      <w:bookmarkEnd w:id="568"/>
      <w:bookmarkEnd w:id="569"/>
      <w:bookmarkEnd w:id="570"/>
      <w:bookmarkEnd w:id="574"/>
      <w:bookmarkEnd w:id="575"/>
      <w:bookmarkEnd w:id="576"/>
    </w:p>
    <w:p w:rsidR="000F44DA" w:rsidRPr="005743F2" w:rsidRDefault="000F44DA" w:rsidP="000F44DA">
      <w:pPr>
        <w:rPr>
          <w:lang w:val="fr-CH"/>
        </w:rPr>
      </w:pPr>
      <w:r w:rsidRPr="005743F2">
        <w:rPr>
          <w:lang w:val="fr-CH"/>
        </w:rPr>
        <w:t xml:space="preserve">Les bénévoles sont rémunérés selon le règlement des frais de la FSA et les lignes directives de la ZEWO. Dans l'année en cours, les bénévoles ont à nouveau consacré </w:t>
      </w:r>
      <w:r w:rsidR="00276B52" w:rsidRPr="005743F2">
        <w:rPr>
          <w:lang w:val="fr-CH"/>
        </w:rPr>
        <w:t>8'</w:t>
      </w:r>
      <w:r w:rsidR="00582FC5" w:rsidRPr="005743F2">
        <w:rPr>
          <w:lang w:val="fr-CH"/>
        </w:rPr>
        <w:t>435</w:t>
      </w:r>
      <w:r w:rsidRPr="005743F2">
        <w:rPr>
          <w:lang w:val="fr-CH"/>
        </w:rPr>
        <w:t xml:space="preserve"> heures (année précédente 7'682 heures) aux personnes aveugles et malvoyantes. Cela correspond environ à 4 postes à plein temps.</w:t>
      </w:r>
    </w:p>
    <w:p w:rsidR="000F44DA" w:rsidRPr="005743F2" w:rsidRDefault="000F44DA" w:rsidP="000F44DA">
      <w:pPr>
        <w:rPr>
          <w:lang w:val="fr-CH"/>
        </w:rPr>
      </w:pPr>
      <w:r w:rsidRPr="005743F2">
        <w:rPr>
          <w:lang w:val="fr-CH"/>
        </w:rPr>
        <w:lastRenderedPageBreak/>
        <w:t xml:space="preserve">Ces prestations sont en grande partie fournies dans le cadre de projets. Quelques services de consultation et centres de formation et de rencontre coopèrent avec des services de coordination dans le domaine du bénévolat. </w:t>
      </w:r>
    </w:p>
    <w:p w:rsidR="000F44DA" w:rsidRPr="005743F2" w:rsidRDefault="000F44DA" w:rsidP="000F44DA">
      <w:pPr>
        <w:rPr>
          <w:lang w:val="fr-CH"/>
        </w:rPr>
      </w:pPr>
    </w:p>
    <w:p w:rsidR="000F44DA" w:rsidRPr="005743F2" w:rsidRDefault="000F44DA" w:rsidP="000F44DA">
      <w:pPr>
        <w:pStyle w:val="t2-num"/>
      </w:pPr>
      <w:bookmarkStart w:id="577" w:name="_Toc471364685"/>
      <w:bookmarkStart w:id="578" w:name="_Toc477162846"/>
      <w:bookmarkStart w:id="579" w:name="_Toc508193045"/>
      <w:bookmarkStart w:id="580" w:name="_Toc255563388"/>
      <w:bookmarkStart w:id="581" w:name="_Toc256072886"/>
      <w:bookmarkStart w:id="582" w:name="_Toc285024993"/>
      <w:bookmarkStart w:id="583" w:name="_Toc285025707"/>
      <w:bookmarkStart w:id="584" w:name="_Toc285026174"/>
      <w:bookmarkStart w:id="585" w:name="_Toc285026305"/>
      <w:bookmarkStart w:id="586" w:name="_Toc286247144"/>
      <w:bookmarkStart w:id="587" w:name="_Toc354054081"/>
      <w:bookmarkStart w:id="588" w:name="_Toc413352381"/>
      <w:bookmarkStart w:id="589" w:name="_Toc428179856"/>
      <w:bookmarkStart w:id="590" w:name="_Toc255563389"/>
      <w:bookmarkStart w:id="591" w:name="_Toc256072887"/>
      <w:bookmarkStart w:id="592" w:name="_Toc285024994"/>
      <w:bookmarkStart w:id="593" w:name="_Toc285025708"/>
      <w:bookmarkStart w:id="594" w:name="_Toc285026175"/>
      <w:bookmarkStart w:id="595" w:name="_Toc285026306"/>
      <w:r w:rsidRPr="005743F2">
        <w:t>Membres de comité fédératif et leurs activités</w:t>
      </w:r>
      <w:bookmarkEnd w:id="577"/>
      <w:bookmarkEnd w:id="578"/>
      <w:bookmarkEnd w:id="579"/>
    </w:p>
    <w:tbl>
      <w:tblPr>
        <w:tblStyle w:val="Gitternetztabelle4Akzent1"/>
        <w:tblW w:w="9346" w:type="dxa"/>
        <w:tblLayout w:type="fixed"/>
        <w:tblLook w:val="04A0" w:firstRow="1" w:lastRow="0" w:firstColumn="1" w:lastColumn="0" w:noHBand="0" w:noVBand="1"/>
      </w:tblPr>
      <w:tblGrid>
        <w:gridCol w:w="2543"/>
        <w:gridCol w:w="6803"/>
      </w:tblGrid>
      <w:tr w:rsidR="000F44DA" w:rsidRPr="005743F2" w:rsidTr="00AA22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F44DA" w:rsidRPr="005743F2" w:rsidRDefault="000F44DA" w:rsidP="00F078AC">
            <w:pPr>
              <w:rPr>
                <w:b w:val="0"/>
                <w:lang w:val="fr-CH"/>
              </w:rPr>
            </w:pPr>
            <w:bookmarkStart w:id="596" w:name="Title37"/>
            <w:bookmarkEnd w:id="596"/>
            <w:r w:rsidRPr="005743F2">
              <w:rPr>
                <w:lang w:val="fr-CH"/>
              </w:rPr>
              <w:t xml:space="preserve">Membres de comité fédératif </w:t>
            </w:r>
          </w:p>
        </w:tc>
        <w:tc>
          <w:tcPr>
            <w:tcW w:w="6803" w:type="dxa"/>
          </w:tcPr>
          <w:p w:rsidR="000F44DA" w:rsidRPr="005743F2" w:rsidRDefault="000F44DA" w:rsidP="00F078AC">
            <w:pPr>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Actifs dans les organisations</w:t>
            </w:r>
          </w:p>
        </w:tc>
      </w:tr>
      <w:tr w:rsidR="000F44DA" w:rsidRPr="00553161"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F44DA" w:rsidRPr="005743F2" w:rsidRDefault="000F44DA" w:rsidP="00F078AC">
            <w:pPr>
              <w:rPr>
                <w:b w:val="0"/>
                <w:lang w:val="fr-CH"/>
              </w:rPr>
            </w:pPr>
            <w:r w:rsidRPr="005743F2">
              <w:rPr>
                <w:b w:val="0"/>
                <w:lang w:val="fr-CH"/>
              </w:rPr>
              <w:t>Remo Kuonen</w:t>
            </w:r>
          </w:p>
        </w:tc>
        <w:tc>
          <w:tcPr>
            <w:tcW w:w="6803" w:type="dxa"/>
          </w:tcPr>
          <w:p w:rsidR="000F44DA" w:rsidRPr="005743F2" w:rsidRDefault="000F44DA" w:rsidP="00AA2261">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Président de la FSA depuis 2009</w:t>
            </w:r>
          </w:p>
          <w:p w:rsidR="000F44DA" w:rsidRPr="005743F2" w:rsidRDefault="000F44DA" w:rsidP="00AA2261">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 xml:space="preserve">Membre du conseil de fondation de la Bibliothèque sonore romande </w:t>
            </w:r>
          </w:p>
          <w:p w:rsidR="000F44DA" w:rsidRPr="005743F2" w:rsidRDefault="00775E69" w:rsidP="00AA2261">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 xml:space="preserve">Membre </w:t>
            </w:r>
            <w:hyperlink r:id="rId12" w:history="1">
              <w:r w:rsidRPr="005743F2">
                <w:rPr>
                  <w:lang w:val="fr-CH"/>
                </w:rPr>
                <w:t>conseil</w:t>
              </w:r>
            </w:hyperlink>
            <w:r w:rsidRPr="005743F2">
              <w:rPr>
                <w:lang w:val="fr-CH"/>
              </w:rPr>
              <w:t xml:space="preserve"> </w:t>
            </w:r>
            <w:hyperlink r:id="rId13" w:history="1">
              <w:r w:rsidRPr="005743F2">
                <w:rPr>
                  <w:lang w:val="fr-CH"/>
                </w:rPr>
                <w:t>municipal</w:t>
              </w:r>
            </w:hyperlink>
            <w:r w:rsidR="006B7225" w:rsidRPr="005743F2">
              <w:rPr>
                <w:lang w:val="fr-CH"/>
              </w:rPr>
              <w:t xml:space="preserve"> de P</w:t>
            </w:r>
            <w:r w:rsidRPr="005743F2">
              <w:rPr>
                <w:lang w:val="fr-CH"/>
              </w:rPr>
              <w:t xml:space="preserve">ully </w:t>
            </w:r>
          </w:p>
        </w:tc>
      </w:tr>
      <w:tr w:rsidR="000F44DA" w:rsidRPr="005743F2" w:rsidTr="00AA2261">
        <w:tc>
          <w:tcPr>
            <w:cnfStyle w:val="001000000000" w:firstRow="0" w:lastRow="0" w:firstColumn="1" w:lastColumn="0" w:oddVBand="0" w:evenVBand="0" w:oddHBand="0" w:evenHBand="0" w:firstRowFirstColumn="0" w:firstRowLastColumn="0" w:lastRowFirstColumn="0" w:lastRowLastColumn="0"/>
            <w:tcW w:w="2543" w:type="dxa"/>
          </w:tcPr>
          <w:p w:rsidR="000F44DA" w:rsidRPr="005743F2" w:rsidRDefault="000F44DA" w:rsidP="00F078AC">
            <w:pPr>
              <w:rPr>
                <w:b w:val="0"/>
                <w:lang w:val="fr-CH"/>
              </w:rPr>
            </w:pPr>
            <w:r w:rsidRPr="005743F2">
              <w:rPr>
                <w:b w:val="0"/>
                <w:lang w:val="fr-CH"/>
              </w:rPr>
              <w:t>Urs Kaiser</w:t>
            </w:r>
          </w:p>
        </w:tc>
        <w:tc>
          <w:tcPr>
            <w:tcW w:w="6803" w:type="dxa"/>
          </w:tcPr>
          <w:p w:rsidR="000F44DA" w:rsidRPr="005743F2" w:rsidRDefault="000F44DA" w:rsidP="00E37C4A">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Membre de comité depuis 2009</w:t>
            </w:r>
          </w:p>
        </w:tc>
      </w:tr>
      <w:tr w:rsidR="000F44DA" w:rsidRPr="00553161"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F44DA" w:rsidRPr="005743F2" w:rsidRDefault="000F44DA" w:rsidP="00F078AC">
            <w:pPr>
              <w:rPr>
                <w:b w:val="0"/>
                <w:lang w:val="fr-CH"/>
              </w:rPr>
            </w:pPr>
            <w:r w:rsidRPr="005743F2">
              <w:rPr>
                <w:b w:val="0"/>
                <w:lang w:val="fr-CH"/>
              </w:rPr>
              <w:t>Ismael Tahirou</w:t>
            </w:r>
          </w:p>
        </w:tc>
        <w:tc>
          <w:tcPr>
            <w:tcW w:w="6803" w:type="dxa"/>
          </w:tcPr>
          <w:p w:rsidR="000F44DA" w:rsidRPr="005743F2" w:rsidRDefault="000F44DA" w:rsidP="00AA2261">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Membre de comité depuis 2009</w:t>
            </w:r>
          </w:p>
          <w:p w:rsidR="00775E69" w:rsidRPr="005743F2" w:rsidRDefault="00775E69" w:rsidP="00AA2261">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Mem</w:t>
            </w:r>
            <w:r w:rsidR="006B7225" w:rsidRPr="005743F2">
              <w:rPr>
                <w:lang w:val="fr-CH"/>
              </w:rPr>
              <w:t>bre de comité de la S</w:t>
            </w:r>
            <w:r w:rsidRPr="005743F2">
              <w:rPr>
                <w:lang w:val="fr-CH"/>
              </w:rPr>
              <w:t>ection vaudoise de la FSA</w:t>
            </w:r>
          </w:p>
        </w:tc>
      </w:tr>
      <w:tr w:rsidR="000F44DA" w:rsidRPr="00553161" w:rsidTr="00AA2261">
        <w:tc>
          <w:tcPr>
            <w:cnfStyle w:val="001000000000" w:firstRow="0" w:lastRow="0" w:firstColumn="1" w:lastColumn="0" w:oddVBand="0" w:evenVBand="0" w:oddHBand="0" w:evenHBand="0" w:firstRowFirstColumn="0" w:firstRowLastColumn="0" w:lastRowFirstColumn="0" w:lastRowLastColumn="0"/>
            <w:tcW w:w="2543" w:type="dxa"/>
          </w:tcPr>
          <w:p w:rsidR="000F44DA" w:rsidRPr="005743F2" w:rsidRDefault="000F44DA" w:rsidP="00F078AC">
            <w:pPr>
              <w:rPr>
                <w:b w:val="0"/>
                <w:lang w:val="fr-CH"/>
              </w:rPr>
            </w:pPr>
            <w:r w:rsidRPr="005743F2">
              <w:rPr>
                <w:b w:val="0"/>
                <w:lang w:val="fr-CH"/>
              </w:rPr>
              <w:t>Corinne Aeberhard</w:t>
            </w:r>
          </w:p>
        </w:tc>
        <w:tc>
          <w:tcPr>
            <w:tcW w:w="6803" w:type="dxa"/>
          </w:tcPr>
          <w:p w:rsidR="000F44DA" w:rsidRPr="005743F2" w:rsidRDefault="000F44DA" w:rsidP="00AA2261">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Membre de comité depuis 2011</w:t>
            </w:r>
          </w:p>
          <w:p w:rsidR="000F44DA" w:rsidRPr="005743F2" w:rsidRDefault="000F44DA" w:rsidP="00AA2261">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Membre du conseil de la Fondation école suisse pour chiens d'aveugles</w:t>
            </w:r>
          </w:p>
          <w:p w:rsidR="00775E69" w:rsidRPr="005743F2" w:rsidRDefault="006B7225" w:rsidP="00AA2261">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Membre de comité de P</w:t>
            </w:r>
            <w:r w:rsidR="00775E69" w:rsidRPr="005743F2">
              <w:rPr>
                <w:lang w:val="fr-CH"/>
              </w:rPr>
              <w:t xml:space="preserve">rocap </w:t>
            </w:r>
            <w:r w:rsidRPr="005743F2">
              <w:rPr>
                <w:lang w:val="fr-CH"/>
              </w:rPr>
              <w:t>G</w:t>
            </w:r>
            <w:r w:rsidR="00775E69" w:rsidRPr="005743F2">
              <w:rPr>
                <w:lang w:val="fr-CH"/>
              </w:rPr>
              <w:t>rischun</w:t>
            </w:r>
          </w:p>
          <w:p w:rsidR="00775E69" w:rsidRPr="005743F2" w:rsidRDefault="00775E69" w:rsidP="00AA2261">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 xml:space="preserve">Membre de comité </w:t>
            </w:r>
            <w:r w:rsidR="00E6156D" w:rsidRPr="005743F2">
              <w:rPr>
                <w:lang w:val="fr-CH"/>
              </w:rPr>
              <w:t xml:space="preserve">de la </w:t>
            </w:r>
            <w:r w:rsidRPr="005743F2">
              <w:rPr>
                <w:lang w:val="fr-CH"/>
              </w:rPr>
              <w:t>conférence</w:t>
            </w:r>
            <w:r w:rsidR="00E6156D" w:rsidRPr="005743F2">
              <w:rPr>
                <w:lang w:val="fr-CH"/>
              </w:rPr>
              <w:t xml:space="preserve"> des handicapés grison </w:t>
            </w:r>
          </w:p>
        </w:tc>
      </w:tr>
      <w:tr w:rsidR="000F44DA" w:rsidRPr="00553161"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F44DA" w:rsidRPr="005743F2" w:rsidRDefault="000F44DA" w:rsidP="00F078AC">
            <w:pPr>
              <w:rPr>
                <w:b w:val="0"/>
                <w:lang w:val="fr-CH"/>
              </w:rPr>
            </w:pPr>
            <w:r w:rsidRPr="005743F2">
              <w:rPr>
                <w:b w:val="0"/>
                <w:lang w:val="fr-CH"/>
              </w:rPr>
              <w:t>Adeline Clerc</w:t>
            </w:r>
          </w:p>
        </w:tc>
        <w:tc>
          <w:tcPr>
            <w:tcW w:w="6803" w:type="dxa"/>
          </w:tcPr>
          <w:p w:rsidR="00E6156D" w:rsidRPr="005743F2" w:rsidRDefault="00E6156D" w:rsidP="00E6156D">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Membre de comité depuis 2017</w:t>
            </w:r>
          </w:p>
          <w:p w:rsidR="00E6156D" w:rsidRPr="005743F2" w:rsidRDefault="006B7225" w:rsidP="00E6156D">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Membre de comité du Forum Handicap V</w:t>
            </w:r>
            <w:r w:rsidR="00E6156D" w:rsidRPr="005743F2">
              <w:rPr>
                <w:lang w:val="fr-CH"/>
              </w:rPr>
              <w:t>alais</w:t>
            </w:r>
          </w:p>
          <w:p w:rsidR="00E6156D" w:rsidRPr="005743F2" w:rsidRDefault="00E6156D" w:rsidP="00E6156D">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Membre de comité de la fondation AccessAbility</w:t>
            </w:r>
          </w:p>
          <w:p w:rsidR="00E6156D" w:rsidRPr="005743F2" w:rsidRDefault="006B7225" w:rsidP="00E6156D">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Membre de comité de la S</w:t>
            </w:r>
            <w:r w:rsidR="00E6156D" w:rsidRPr="005743F2">
              <w:rPr>
                <w:lang w:val="fr-CH"/>
              </w:rPr>
              <w:t>ection valaisanne de la FSA</w:t>
            </w:r>
          </w:p>
        </w:tc>
      </w:tr>
      <w:tr w:rsidR="000F44DA" w:rsidRPr="005743F2" w:rsidTr="00AA2261">
        <w:tc>
          <w:tcPr>
            <w:cnfStyle w:val="001000000000" w:firstRow="0" w:lastRow="0" w:firstColumn="1" w:lastColumn="0" w:oddVBand="0" w:evenVBand="0" w:oddHBand="0" w:evenHBand="0" w:firstRowFirstColumn="0" w:firstRowLastColumn="0" w:lastRowFirstColumn="0" w:lastRowLastColumn="0"/>
            <w:tcW w:w="2543" w:type="dxa"/>
          </w:tcPr>
          <w:p w:rsidR="000F44DA" w:rsidRPr="005743F2" w:rsidRDefault="000F44DA" w:rsidP="00F078AC">
            <w:pPr>
              <w:rPr>
                <w:b w:val="0"/>
                <w:lang w:val="fr-CH"/>
              </w:rPr>
            </w:pPr>
            <w:r w:rsidRPr="005743F2">
              <w:rPr>
                <w:b w:val="0"/>
                <w:lang w:val="fr-CH"/>
              </w:rPr>
              <w:t>Christoph Käser</w:t>
            </w:r>
          </w:p>
        </w:tc>
        <w:tc>
          <w:tcPr>
            <w:tcW w:w="6803" w:type="dxa"/>
          </w:tcPr>
          <w:p w:rsidR="00E6156D" w:rsidRPr="005743F2" w:rsidRDefault="00E6156D" w:rsidP="00E37C4A">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Membre de comité depuis 2017</w:t>
            </w:r>
          </w:p>
        </w:tc>
      </w:tr>
      <w:tr w:rsidR="000F44DA" w:rsidRPr="00553161"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F44DA" w:rsidRPr="005743F2" w:rsidRDefault="000F44DA" w:rsidP="00F078AC">
            <w:pPr>
              <w:rPr>
                <w:b w:val="0"/>
                <w:lang w:val="fr-CH"/>
              </w:rPr>
            </w:pPr>
            <w:r w:rsidRPr="005743F2">
              <w:rPr>
                <w:b w:val="0"/>
                <w:lang w:val="fr-CH"/>
              </w:rPr>
              <w:t>Michaela Lupi</w:t>
            </w:r>
          </w:p>
        </w:tc>
        <w:tc>
          <w:tcPr>
            <w:tcW w:w="6803" w:type="dxa"/>
          </w:tcPr>
          <w:p w:rsidR="00E6156D" w:rsidRPr="005743F2" w:rsidRDefault="00E6156D" w:rsidP="00E6156D">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Membre de comité depuis 2017</w:t>
            </w:r>
          </w:p>
          <w:p w:rsidR="00E6156D" w:rsidRPr="005743F2" w:rsidRDefault="006B7225" w:rsidP="00E6156D">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Membre de la Section U</w:t>
            </w:r>
            <w:r w:rsidR="00E6156D" w:rsidRPr="005743F2">
              <w:rPr>
                <w:lang w:val="fr-CH"/>
              </w:rPr>
              <w:t>nitas</w:t>
            </w:r>
          </w:p>
        </w:tc>
      </w:tr>
    </w:tbl>
    <w:p w:rsidR="000F44DA" w:rsidRPr="005743F2" w:rsidRDefault="000F44DA" w:rsidP="000F44DA">
      <w:pPr>
        <w:rPr>
          <w:lang w:val="fr-CH"/>
        </w:rPr>
      </w:pPr>
      <w:bookmarkStart w:id="597" w:name="_Toc477162847"/>
    </w:p>
    <w:p w:rsidR="000F44DA" w:rsidRPr="005743F2" w:rsidRDefault="000F44DA" w:rsidP="000F44DA">
      <w:pPr>
        <w:pStyle w:val="t2-num"/>
      </w:pPr>
      <w:bookmarkStart w:id="598" w:name="_Toc508193046"/>
      <w:r w:rsidRPr="005743F2">
        <w:t xml:space="preserve">Organisations </w:t>
      </w:r>
      <w:bookmarkEnd w:id="580"/>
      <w:bookmarkEnd w:id="581"/>
      <w:bookmarkEnd w:id="582"/>
      <w:bookmarkEnd w:id="583"/>
      <w:bookmarkEnd w:id="584"/>
      <w:bookmarkEnd w:id="585"/>
      <w:bookmarkEnd w:id="586"/>
      <w:r w:rsidRPr="005743F2">
        <w:t>proches</w:t>
      </w:r>
      <w:bookmarkEnd w:id="587"/>
      <w:bookmarkEnd w:id="588"/>
      <w:r w:rsidRPr="005743F2">
        <w:t xml:space="preserve"> et transactions</w:t>
      </w:r>
      <w:bookmarkEnd w:id="589"/>
      <w:bookmarkEnd w:id="597"/>
      <w:bookmarkEnd w:id="598"/>
    </w:p>
    <w:tbl>
      <w:tblPr>
        <w:tblStyle w:val="Gitternetztabelle4Akzent1"/>
        <w:tblW w:w="9374" w:type="dxa"/>
        <w:tblLayout w:type="fixed"/>
        <w:tblLook w:val="04A0" w:firstRow="1" w:lastRow="0" w:firstColumn="1" w:lastColumn="0" w:noHBand="0" w:noVBand="1"/>
      </w:tblPr>
      <w:tblGrid>
        <w:gridCol w:w="2529"/>
        <w:gridCol w:w="6845"/>
      </w:tblGrid>
      <w:tr w:rsidR="000F44DA" w:rsidRPr="005743F2" w:rsidTr="00AA22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rsidR="000F44DA" w:rsidRPr="005743F2" w:rsidRDefault="000F44DA" w:rsidP="00F078AC">
            <w:pPr>
              <w:rPr>
                <w:b w:val="0"/>
                <w:lang w:val="fr-CH"/>
              </w:rPr>
            </w:pPr>
            <w:bookmarkStart w:id="599" w:name="rowtit"/>
            <w:bookmarkStart w:id="600" w:name="Title38"/>
            <w:bookmarkEnd w:id="599"/>
            <w:bookmarkEnd w:id="600"/>
            <w:r w:rsidRPr="005743F2">
              <w:rPr>
                <w:lang w:val="fr-CH"/>
              </w:rPr>
              <w:t>Organisation</w:t>
            </w:r>
          </w:p>
        </w:tc>
        <w:tc>
          <w:tcPr>
            <w:tcW w:w="6845" w:type="dxa"/>
          </w:tcPr>
          <w:p w:rsidR="000F44DA" w:rsidRPr="005743F2" w:rsidRDefault="000F44DA" w:rsidP="00F078AC">
            <w:pPr>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Transaction</w:t>
            </w:r>
          </w:p>
        </w:tc>
      </w:tr>
      <w:tr w:rsidR="000F44DA" w:rsidRPr="00553161"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rsidR="000F44DA" w:rsidRPr="005743F2" w:rsidRDefault="000F44DA" w:rsidP="00F078AC">
            <w:pPr>
              <w:rPr>
                <w:b w:val="0"/>
                <w:lang w:val="fr-CH"/>
              </w:rPr>
            </w:pPr>
            <w:r w:rsidRPr="005743F2">
              <w:rPr>
                <w:b w:val="0"/>
                <w:lang w:val="fr-CH"/>
              </w:rPr>
              <w:t>Accesstech SA</w:t>
            </w:r>
          </w:p>
        </w:tc>
        <w:tc>
          <w:tcPr>
            <w:tcW w:w="6845" w:type="dxa"/>
          </w:tcPr>
          <w:p w:rsidR="000F44DA" w:rsidRPr="005743F2" w:rsidRDefault="000F44DA" w:rsidP="00955ABA">
            <w:pPr>
              <w:spacing w:after="80"/>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 xml:space="preserve">La FSA détient une participation de </w:t>
            </w:r>
            <w:r w:rsidR="005C67DB" w:rsidRPr="005743F2">
              <w:rPr>
                <w:lang w:val="fr-CH"/>
              </w:rPr>
              <w:t>45</w:t>
            </w:r>
            <w:r w:rsidRPr="005743F2">
              <w:rPr>
                <w:lang w:val="fr-CH"/>
              </w:rPr>
              <w:t xml:space="preserve">% </w:t>
            </w:r>
            <w:r w:rsidR="00B9450F" w:rsidRPr="005743F2">
              <w:rPr>
                <w:lang w:val="fr-CH"/>
              </w:rPr>
              <w:t xml:space="preserve">(année précédente 35%) </w:t>
            </w:r>
            <w:r w:rsidRPr="005743F2">
              <w:rPr>
                <w:lang w:val="fr-CH"/>
              </w:rPr>
              <w:t xml:space="preserve">dans Accesstech SA. </w:t>
            </w:r>
            <w:r w:rsidR="00036411" w:rsidRPr="005743F2">
              <w:rPr>
                <w:lang w:val="fr-CH"/>
              </w:rPr>
              <w:t>Cette</w:t>
            </w:r>
            <w:r w:rsidRPr="005743F2">
              <w:rPr>
                <w:lang w:val="fr-CH"/>
              </w:rPr>
              <w:t xml:space="preserve"> dernière a reçu de la FSA un montant de Mfr. </w:t>
            </w:r>
            <w:r w:rsidR="00036411" w:rsidRPr="005743F2">
              <w:rPr>
                <w:lang w:val="fr-CH"/>
              </w:rPr>
              <w:t xml:space="preserve">2 (année précédente Mfr. </w:t>
            </w:r>
            <w:r w:rsidRPr="005743F2">
              <w:rPr>
                <w:lang w:val="fr-CH"/>
              </w:rPr>
              <w:t>397</w:t>
            </w:r>
            <w:r w:rsidR="00036411" w:rsidRPr="005743F2">
              <w:rPr>
                <w:lang w:val="fr-CH"/>
              </w:rPr>
              <w:t>)</w:t>
            </w:r>
            <w:r w:rsidRPr="005743F2">
              <w:rPr>
                <w:lang w:val="fr-CH"/>
              </w:rPr>
              <w:t xml:space="preserve"> pour ses prestations.</w:t>
            </w:r>
          </w:p>
        </w:tc>
      </w:tr>
      <w:tr w:rsidR="000F44DA" w:rsidRPr="005743F2" w:rsidTr="00AA2261">
        <w:tc>
          <w:tcPr>
            <w:cnfStyle w:val="001000000000" w:firstRow="0" w:lastRow="0" w:firstColumn="1" w:lastColumn="0" w:oddVBand="0" w:evenVBand="0" w:oddHBand="0" w:evenHBand="0" w:firstRowFirstColumn="0" w:firstRowLastColumn="0" w:lastRowFirstColumn="0" w:lastRowLastColumn="0"/>
            <w:tcW w:w="2529" w:type="dxa"/>
          </w:tcPr>
          <w:p w:rsidR="000F44DA" w:rsidRPr="005743F2" w:rsidRDefault="000F44DA" w:rsidP="00F078AC">
            <w:pPr>
              <w:rPr>
                <w:b w:val="0"/>
                <w:lang w:val="fr-CH"/>
              </w:rPr>
            </w:pPr>
            <w:r w:rsidRPr="005743F2">
              <w:rPr>
                <w:b w:val="0"/>
                <w:lang w:val="fr-CH"/>
              </w:rPr>
              <w:t>Fondation Bibliothèque Sonore Romande</w:t>
            </w:r>
          </w:p>
        </w:tc>
        <w:tc>
          <w:tcPr>
            <w:tcW w:w="6845" w:type="dxa"/>
          </w:tcPr>
          <w:p w:rsidR="000F44DA" w:rsidRPr="005743F2" w:rsidRDefault="000F44DA" w:rsidP="00955ABA">
            <w:pPr>
              <w:spacing w:after="80"/>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Subvention annuelle de Mfr. 70.</w:t>
            </w:r>
          </w:p>
        </w:tc>
      </w:tr>
      <w:tr w:rsidR="000F44DA" w:rsidRPr="00553161"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rsidR="000F44DA" w:rsidRPr="005743F2" w:rsidRDefault="000F44DA" w:rsidP="00F078AC">
            <w:pPr>
              <w:rPr>
                <w:b w:val="0"/>
                <w:lang w:val="fr-CH"/>
              </w:rPr>
            </w:pPr>
            <w:r w:rsidRPr="005743F2">
              <w:rPr>
                <w:b w:val="0"/>
                <w:lang w:val="fr-CH"/>
              </w:rPr>
              <w:t>Section Nord-ouest de la Suisse</w:t>
            </w:r>
          </w:p>
        </w:tc>
        <w:tc>
          <w:tcPr>
            <w:tcW w:w="6845" w:type="dxa"/>
          </w:tcPr>
          <w:p w:rsidR="000F44DA" w:rsidRPr="005743F2" w:rsidRDefault="000F44DA" w:rsidP="00955ABA">
            <w:pPr>
              <w:spacing w:after="80"/>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 xml:space="preserve">Le Prêt à hauteur de Mfr. </w:t>
            </w:r>
            <w:r w:rsidR="00036411" w:rsidRPr="005743F2">
              <w:rPr>
                <w:lang w:val="fr-CH"/>
              </w:rPr>
              <w:t>456</w:t>
            </w:r>
            <w:r w:rsidRPr="005743F2">
              <w:rPr>
                <w:lang w:val="fr-CH"/>
              </w:rPr>
              <w:t xml:space="preserve"> (année précédente Mfr.</w:t>
            </w:r>
            <w:r w:rsidR="00036411" w:rsidRPr="005743F2">
              <w:rPr>
                <w:lang w:val="fr-CH"/>
              </w:rPr>
              <w:t>476</w:t>
            </w:r>
            <w:r w:rsidRPr="005743F2">
              <w:rPr>
                <w:lang w:val="fr-CH"/>
              </w:rPr>
              <w:t xml:space="preserve">) est désormais amorti sur la base d’une convention (depuis septembre 2014) à raison de Mfr. 20 par année et il n’est plus rémunéré. </w:t>
            </w:r>
          </w:p>
        </w:tc>
      </w:tr>
      <w:tr w:rsidR="000F44DA" w:rsidRPr="00553161" w:rsidTr="00AA2261">
        <w:tc>
          <w:tcPr>
            <w:cnfStyle w:val="001000000000" w:firstRow="0" w:lastRow="0" w:firstColumn="1" w:lastColumn="0" w:oddVBand="0" w:evenVBand="0" w:oddHBand="0" w:evenHBand="0" w:firstRowFirstColumn="0" w:firstRowLastColumn="0" w:lastRowFirstColumn="0" w:lastRowLastColumn="0"/>
            <w:tcW w:w="2529" w:type="dxa"/>
          </w:tcPr>
          <w:p w:rsidR="000F44DA" w:rsidRPr="005743F2" w:rsidRDefault="000F44DA" w:rsidP="00F078AC">
            <w:pPr>
              <w:rPr>
                <w:b w:val="0"/>
                <w:lang w:val="fr-CH"/>
              </w:rPr>
            </w:pPr>
            <w:r w:rsidRPr="005743F2">
              <w:rPr>
                <w:b w:val="0"/>
                <w:lang w:val="fr-CH"/>
              </w:rPr>
              <w:t>Solsana SA</w:t>
            </w:r>
          </w:p>
        </w:tc>
        <w:tc>
          <w:tcPr>
            <w:tcW w:w="6845" w:type="dxa"/>
          </w:tcPr>
          <w:p w:rsidR="000F44DA" w:rsidRPr="005743F2" w:rsidRDefault="000F44DA" w:rsidP="00955ABA">
            <w:pPr>
              <w:spacing w:after="80"/>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L</w:t>
            </w:r>
            <w:r w:rsidR="00036411" w:rsidRPr="005743F2">
              <w:rPr>
                <w:lang w:val="fr-CH"/>
              </w:rPr>
              <w:t xml:space="preserve">a FSA a payé un montant de Mfr. 418 </w:t>
            </w:r>
            <w:r w:rsidRPr="005743F2">
              <w:rPr>
                <w:lang w:val="fr-CH"/>
              </w:rPr>
              <w:t>pour les prestations (année précédente Mfr.</w:t>
            </w:r>
            <w:r w:rsidR="00036411" w:rsidRPr="005743F2">
              <w:rPr>
                <w:lang w:val="fr-CH"/>
              </w:rPr>
              <w:t xml:space="preserve"> 618</w:t>
            </w:r>
            <w:r w:rsidRPr="005743F2">
              <w:rPr>
                <w:lang w:val="fr-CH"/>
              </w:rPr>
              <w:t xml:space="preserve">). </w:t>
            </w:r>
            <w:r w:rsidR="00E848B5" w:rsidRPr="005743F2">
              <w:rPr>
                <w:lang w:val="fr-CH"/>
              </w:rPr>
              <w:t>Dedans</w:t>
            </w:r>
            <w:r w:rsidRPr="005743F2">
              <w:rPr>
                <w:lang w:val="fr-CH"/>
              </w:rPr>
              <w:t xml:space="preserve"> l'octroi des avantages aux membres de la FSA pour un montant de Mfr. </w:t>
            </w:r>
            <w:r w:rsidR="00036411" w:rsidRPr="005743F2">
              <w:rPr>
                <w:lang w:val="fr-CH"/>
              </w:rPr>
              <w:t>241</w:t>
            </w:r>
            <w:r w:rsidRPr="005743F2">
              <w:rPr>
                <w:lang w:val="fr-CH"/>
              </w:rPr>
              <w:t xml:space="preserve"> (année précédente Mfr </w:t>
            </w:r>
            <w:r w:rsidR="00036411" w:rsidRPr="005743F2">
              <w:rPr>
                <w:lang w:val="fr-CH"/>
              </w:rPr>
              <w:t>432</w:t>
            </w:r>
            <w:r w:rsidRPr="005743F2">
              <w:rPr>
                <w:lang w:val="fr-CH"/>
              </w:rPr>
              <w:t>).</w:t>
            </w:r>
          </w:p>
        </w:tc>
      </w:tr>
      <w:tr w:rsidR="00036411" w:rsidRPr="00553161"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rsidR="00036411" w:rsidRPr="005743F2" w:rsidRDefault="00036411" w:rsidP="00F078AC">
            <w:pPr>
              <w:rPr>
                <w:b w:val="0"/>
                <w:lang w:val="fr-CH"/>
              </w:rPr>
            </w:pPr>
            <w:r w:rsidRPr="005743F2">
              <w:rPr>
                <w:b w:val="0"/>
                <w:lang w:val="fr-CH"/>
              </w:rPr>
              <w:lastRenderedPageBreak/>
              <w:t>Fondation AccessAbility</w:t>
            </w:r>
          </w:p>
        </w:tc>
        <w:tc>
          <w:tcPr>
            <w:tcW w:w="6845" w:type="dxa"/>
          </w:tcPr>
          <w:p w:rsidR="00036411" w:rsidRPr="005743F2" w:rsidRDefault="00036411" w:rsidP="00955ABA">
            <w:pPr>
              <w:spacing w:after="80"/>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La FSA a payé un montant de Mfr. 1</w:t>
            </w:r>
            <w:r w:rsidR="005D4117">
              <w:rPr>
                <w:lang w:val="fr-CH"/>
              </w:rPr>
              <w:t>'</w:t>
            </w:r>
            <w:r w:rsidRPr="005743F2">
              <w:rPr>
                <w:lang w:val="fr-CH"/>
              </w:rPr>
              <w:t>028 pour les prestations (année précédente Mfr. 485).</w:t>
            </w:r>
          </w:p>
        </w:tc>
      </w:tr>
      <w:tr w:rsidR="000F44DA" w:rsidRPr="00553161" w:rsidTr="00AA2261">
        <w:tc>
          <w:tcPr>
            <w:cnfStyle w:val="001000000000" w:firstRow="0" w:lastRow="0" w:firstColumn="1" w:lastColumn="0" w:oddVBand="0" w:evenVBand="0" w:oddHBand="0" w:evenHBand="0" w:firstRowFirstColumn="0" w:firstRowLastColumn="0" w:lastRowFirstColumn="0" w:lastRowLastColumn="0"/>
            <w:tcW w:w="2529" w:type="dxa"/>
          </w:tcPr>
          <w:p w:rsidR="000F44DA" w:rsidRPr="005743F2" w:rsidRDefault="000F44DA" w:rsidP="00F078AC">
            <w:pPr>
              <w:rPr>
                <w:b w:val="0"/>
                <w:lang w:val="fr-CH"/>
              </w:rPr>
            </w:pPr>
            <w:r w:rsidRPr="005743F2">
              <w:rPr>
                <w:b w:val="0"/>
                <w:lang w:val="fr-CH"/>
              </w:rPr>
              <w:t>Retina Suisse</w:t>
            </w:r>
          </w:p>
        </w:tc>
        <w:tc>
          <w:tcPr>
            <w:tcW w:w="6845" w:type="dxa"/>
          </w:tcPr>
          <w:p w:rsidR="000F44DA" w:rsidRPr="005743F2" w:rsidRDefault="000F44DA" w:rsidP="00955ABA">
            <w:pPr>
              <w:spacing w:after="80"/>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Il existe un accord de performance</w:t>
            </w:r>
            <w:r w:rsidR="00036411" w:rsidRPr="005743F2">
              <w:rPr>
                <w:lang w:val="fr-CH"/>
              </w:rPr>
              <w:t xml:space="preserve"> jusqu’à la fin du 2017</w:t>
            </w:r>
            <w:r w:rsidR="00E848B5" w:rsidRPr="005743F2">
              <w:rPr>
                <w:lang w:val="fr-CH"/>
              </w:rPr>
              <w:t>. L</w:t>
            </w:r>
            <w:r w:rsidRPr="005743F2">
              <w:rPr>
                <w:lang w:val="fr-CH"/>
              </w:rPr>
              <w:t xml:space="preserve">a FSA participe aux frais d'infrastructures et aux frais de personnel avec un montant de Mfr. </w:t>
            </w:r>
            <w:r w:rsidR="00036411" w:rsidRPr="005743F2">
              <w:rPr>
                <w:lang w:val="fr-CH"/>
              </w:rPr>
              <w:t>174</w:t>
            </w:r>
            <w:r w:rsidRPr="005743F2">
              <w:rPr>
                <w:lang w:val="fr-CH"/>
              </w:rPr>
              <w:t xml:space="preserve"> (année précédente Mfr. </w:t>
            </w:r>
            <w:r w:rsidR="00036411" w:rsidRPr="005743F2">
              <w:rPr>
                <w:lang w:val="fr-CH"/>
              </w:rPr>
              <w:t>158</w:t>
            </w:r>
            <w:r w:rsidRPr="005743F2">
              <w:rPr>
                <w:lang w:val="fr-CH"/>
              </w:rPr>
              <w:t>).</w:t>
            </w:r>
          </w:p>
        </w:tc>
      </w:tr>
      <w:tr w:rsidR="000F44DA" w:rsidRPr="00553161"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rsidR="000F44DA" w:rsidRPr="005743F2" w:rsidRDefault="000F44DA" w:rsidP="00F078AC">
            <w:pPr>
              <w:rPr>
                <w:b w:val="0"/>
                <w:lang w:val="fr-CH"/>
              </w:rPr>
            </w:pPr>
            <w:r w:rsidRPr="005743F2">
              <w:rPr>
                <w:b w:val="0"/>
                <w:lang w:val="fr-CH"/>
              </w:rPr>
              <w:t>Retina International</w:t>
            </w:r>
          </w:p>
        </w:tc>
        <w:tc>
          <w:tcPr>
            <w:tcW w:w="6845" w:type="dxa"/>
          </w:tcPr>
          <w:p w:rsidR="000F44DA" w:rsidRPr="005743F2" w:rsidRDefault="000F44DA" w:rsidP="00955ABA">
            <w:pPr>
              <w:spacing w:after="80"/>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 xml:space="preserve">Un montant de Mfr. 33 de charges de personnel inclus les charges sociales (année précédente Mfr. </w:t>
            </w:r>
            <w:r w:rsidR="000F0708" w:rsidRPr="005743F2">
              <w:rPr>
                <w:lang w:val="fr-CH"/>
              </w:rPr>
              <w:t>33</w:t>
            </w:r>
            <w:r w:rsidRPr="005743F2">
              <w:rPr>
                <w:lang w:val="fr-CH"/>
              </w:rPr>
              <w:t>) a été payé et refacturé.</w:t>
            </w:r>
          </w:p>
        </w:tc>
      </w:tr>
      <w:tr w:rsidR="000F44DA" w:rsidRPr="00553161" w:rsidTr="00AA2261">
        <w:tc>
          <w:tcPr>
            <w:cnfStyle w:val="001000000000" w:firstRow="0" w:lastRow="0" w:firstColumn="1" w:lastColumn="0" w:oddVBand="0" w:evenVBand="0" w:oddHBand="0" w:evenHBand="0" w:firstRowFirstColumn="0" w:firstRowLastColumn="0" w:lastRowFirstColumn="0" w:lastRowLastColumn="0"/>
            <w:tcW w:w="2529" w:type="dxa"/>
          </w:tcPr>
          <w:p w:rsidR="000F44DA" w:rsidRPr="005743F2" w:rsidRDefault="000F44DA" w:rsidP="00F078AC">
            <w:pPr>
              <w:rPr>
                <w:b w:val="0"/>
                <w:lang w:val="fr-CH"/>
              </w:rPr>
            </w:pPr>
            <w:r w:rsidRPr="005743F2">
              <w:rPr>
                <w:b w:val="0"/>
                <w:lang w:val="fr-CH"/>
              </w:rPr>
              <w:t>Association Apfelschule</w:t>
            </w:r>
          </w:p>
        </w:tc>
        <w:tc>
          <w:tcPr>
            <w:tcW w:w="6845" w:type="dxa"/>
          </w:tcPr>
          <w:p w:rsidR="00955ABA" w:rsidRPr="005743F2" w:rsidRDefault="000F44DA" w:rsidP="00955ABA">
            <w:pPr>
              <w:pStyle w:val="HTMLVorformatiert"/>
              <w:spacing w:after="8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 w:val="24"/>
                <w:szCs w:val="24"/>
                <w:lang w:val="fr-CH" w:eastAsia="en-US"/>
              </w:rPr>
            </w:pPr>
            <w:r w:rsidRPr="005743F2">
              <w:rPr>
                <w:rFonts w:ascii="Arial" w:eastAsiaTheme="minorHAnsi" w:hAnsi="Arial" w:cstheme="minorBidi"/>
                <w:sz w:val="24"/>
                <w:szCs w:val="28"/>
                <w:lang w:val="fr-CH" w:eastAsia="en-US"/>
              </w:rPr>
              <w:t>Il y a un contrat de service pour une période de trois ans (jusqu'au 30</w:t>
            </w:r>
            <w:r w:rsidR="00955ABA" w:rsidRPr="005743F2">
              <w:rPr>
                <w:rFonts w:ascii="Arial" w:eastAsiaTheme="minorHAnsi" w:hAnsi="Arial" w:cstheme="minorBidi"/>
                <w:sz w:val="24"/>
                <w:szCs w:val="28"/>
                <w:lang w:val="fr-CH" w:eastAsia="en-US"/>
              </w:rPr>
              <w:t>.</w:t>
            </w:r>
            <w:r w:rsidRPr="005743F2">
              <w:rPr>
                <w:rFonts w:ascii="Arial" w:eastAsiaTheme="minorHAnsi" w:hAnsi="Arial" w:cstheme="minorBidi"/>
                <w:sz w:val="24"/>
                <w:szCs w:val="28"/>
                <w:lang w:val="fr-CH" w:eastAsia="en-US"/>
              </w:rPr>
              <w:t>06</w:t>
            </w:r>
            <w:r w:rsidR="00955ABA" w:rsidRPr="005743F2">
              <w:rPr>
                <w:rFonts w:ascii="Arial" w:eastAsiaTheme="minorHAnsi" w:hAnsi="Arial" w:cstheme="minorBidi"/>
                <w:sz w:val="24"/>
                <w:szCs w:val="28"/>
                <w:lang w:val="fr-CH" w:eastAsia="en-US"/>
              </w:rPr>
              <w:t>.</w:t>
            </w:r>
            <w:r w:rsidRPr="005743F2">
              <w:rPr>
                <w:rFonts w:ascii="Arial" w:eastAsiaTheme="minorHAnsi" w:hAnsi="Arial" w:cstheme="minorBidi"/>
                <w:sz w:val="24"/>
                <w:szCs w:val="28"/>
                <w:lang w:val="fr-CH" w:eastAsia="en-US"/>
              </w:rPr>
              <w:t xml:space="preserve">2019). La FSA </w:t>
            </w:r>
            <w:r w:rsidR="000F0708" w:rsidRPr="005743F2">
              <w:rPr>
                <w:rFonts w:ascii="Arial" w:eastAsiaTheme="minorHAnsi" w:hAnsi="Arial" w:cstheme="minorBidi"/>
                <w:sz w:val="24"/>
                <w:szCs w:val="28"/>
                <w:lang w:val="fr-CH" w:eastAsia="en-US"/>
              </w:rPr>
              <w:t xml:space="preserve">a payé un montant de Mfr. 195 (année </w:t>
            </w:r>
            <w:r w:rsidR="000F0708" w:rsidRPr="005743F2">
              <w:rPr>
                <w:rFonts w:asciiTheme="majorHAnsi" w:eastAsiaTheme="minorHAnsi" w:hAnsiTheme="majorHAnsi" w:cstheme="majorHAnsi"/>
                <w:sz w:val="24"/>
                <w:szCs w:val="24"/>
                <w:lang w:val="fr-CH" w:eastAsia="en-US"/>
              </w:rPr>
              <w:t xml:space="preserve">précédente Mfr.98) à l'association. </w:t>
            </w:r>
            <w:r w:rsidR="00E848B5" w:rsidRPr="005743F2">
              <w:rPr>
                <w:rFonts w:asciiTheme="majorHAnsi" w:eastAsiaTheme="minorHAnsi" w:hAnsiTheme="majorHAnsi" w:cstheme="majorHAnsi"/>
                <w:sz w:val="24"/>
                <w:szCs w:val="24"/>
                <w:lang w:val="fr-CH" w:eastAsia="en-US"/>
              </w:rPr>
              <w:t xml:space="preserve">La FSA participe aux frais d'infrastructure et de personnel avec un montant de Mfr. 52 (année précédente Mfr.45). </w:t>
            </w:r>
          </w:p>
          <w:p w:rsidR="000F44DA" w:rsidRPr="005743F2" w:rsidRDefault="000F0708" w:rsidP="00955ABA">
            <w:pPr>
              <w:pStyle w:val="HTMLVorformatiert"/>
              <w:spacing w:after="80"/>
              <w:cnfStyle w:val="000000000000" w:firstRow="0" w:lastRow="0" w:firstColumn="0" w:lastColumn="0" w:oddVBand="0" w:evenVBand="0" w:oddHBand="0" w:evenHBand="0" w:firstRowFirstColumn="0" w:firstRowLastColumn="0" w:lastRowFirstColumn="0" w:lastRowLastColumn="0"/>
              <w:rPr>
                <w:lang w:val="fr-CH"/>
              </w:rPr>
            </w:pPr>
            <w:r w:rsidRPr="005743F2">
              <w:rPr>
                <w:rFonts w:asciiTheme="majorHAnsi" w:eastAsiaTheme="minorHAnsi" w:hAnsiTheme="majorHAnsi" w:cstheme="majorHAnsi"/>
                <w:sz w:val="24"/>
                <w:szCs w:val="24"/>
                <w:lang w:val="fr-CH" w:eastAsia="en-US"/>
              </w:rPr>
              <w:t>De plus</w:t>
            </w:r>
            <w:r w:rsidR="001C5600" w:rsidRPr="005743F2">
              <w:rPr>
                <w:rFonts w:asciiTheme="majorHAnsi" w:eastAsiaTheme="minorHAnsi" w:hAnsiTheme="majorHAnsi" w:cstheme="majorHAnsi"/>
                <w:sz w:val="24"/>
                <w:szCs w:val="24"/>
                <w:lang w:val="fr-CH" w:eastAsia="en-US"/>
              </w:rPr>
              <w:t xml:space="preserve"> l’association a fourni des cours de formation pour la FSA d'un montant de TFr. 109</w:t>
            </w:r>
            <w:r w:rsidR="00955ABA" w:rsidRPr="005743F2">
              <w:rPr>
                <w:rFonts w:asciiTheme="majorHAnsi" w:eastAsiaTheme="minorHAnsi" w:hAnsiTheme="majorHAnsi" w:cstheme="majorHAnsi"/>
                <w:sz w:val="24"/>
                <w:szCs w:val="24"/>
                <w:lang w:val="fr-CH" w:eastAsia="en-US"/>
              </w:rPr>
              <w:t>.</w:t>
            </w:r>
          </w:p>
        </w:tc>
      </w:tr>
      <w:tr w:rsidR="000F44DA" w:rsidRPr="00553161"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rsidR="000F44DA" w:rsidRPr="005743F2" w:rsidRDefault="000F44DA" w:rsidP="00F078AC">
            <w:pPr>
              <w:rPr>
                <w:b w:val="0"/>
                <w:lang w:val="fr-CH"/>
              </w:rPr>
            </w:pPr>
            <w:r w:rsidRPr="005743F2">
              <w:rPr>
                <w:b w:val="0"/>
                <w:lang w:val="fr-CH"/>
              </w:rPr>
              <w:t>Association Physioblind</w:t>
            </w:r>
          </w:p>
        </w:tc>
        <w:tc>
          <w:tcPr>
            <w:tcW w:w="6845" w:type="dxa"/>
          </w:tcPr>
          <w:p w:rsidR="000F44DA" w:rsidRPr="005743F2" w:rsidRDefault="000F44DA" w:rsidP="00955ABA">
            <w:pPr>
              <w:spacing w:after="80"/>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Octroi d’un prêt sans intérêt d’un montant de Mfr. 20 jusqu’au 2020.</w:t>
            </w:r>
            <w:r w:rsidR="00955ABA" w:rsidRPr="005743F2">
              <w:rPr>
                <w:lang w:val="fr-CH"/>
              </w:rPr>
              <w:t xml:space="preserve"> L</w:t>
            </w:r>
            <w:r w:rsidRPr="005743F2">
              <w:rPr>
                <w:lang w:val="fr-CH"/>
              </w:rPr>
              <w:t>a FSA a payé un montant de Mfr.</w:t>
            </w:r>
            <w:r w:rsidR="000F0708" w:rsidRPr="005743F2">
              <w:rPr>
                <w:lang w:val="fr-CH"/>
              </w:rPr>
              <w:t xml:space="preserve">12 (année précédente Mfr. 3) </w:t>
            </w:r>
            <w:r w:rsidRPr="005743F2">
              <w:rPr>
                <w:lang w:val="fr-CH"/>
              </w:rPr>
              <w:t>pour les prestations perçus</w:t>
            </w:r>
            <w:r w:rsidR="00955ABA" w:rsidRPr="005743F2">
              <w:rPr>
                <w:lang w:val="fr-CH"/>
              </w:rPr>
              <w:t>.</w:t>
            </w:r>
          </w:p>
        </w:tc>
      </w:tr>
    </w:tbl>
    <w:p w:rsidR="000F44DA" w:rsidRPr="005743F2" w:rsidRDefault="000F44DA" w:rsidP="000F44DA">
      <w:pPr>
        <w:rPr>
          <w:lang w:val="fr-CH"/>
        </w:rPr>
      </w:pPr>
      <w:bookmarkStart w:id="601" w:name="_Toc286247145"/>
      <w:bookmarkStart w:id="602" w:name="_Toc354054082"/>
      <w:bookmarkStart w:id="603" w:name="_Toc413352382"/>
      <w:bookmarkStart w:id="604" w:name="_Toc428179857"/>
      <w:bookmarkStart w:id="605" w:name="_Toc477162848"/>
    </w:p>
    <w:p w:rsidR="000F44DA" w:rsidRPr="005743F2" w:rsidRDefault="000F44DA" w:rsidP="000F44DA">
      <w:pPr>
        <w:pStyle w:val="t2-num"/>
      </w:pPr>
      <w:bookmarkStart w:id="606" w:name="_Toc508193047"/>
      <w:r w:rsidRPr="005743F2">
        <w:t>Engagements conditionnels</w:t>
      </w:r>
      <w:bookmarkEnd w:id="590"/>
      <w:bookmarkEnd w:id="591"/>
      <w:bookmarkEnd w:id="592"/>
      <w:bookmarkEnd w:id="593"/>
      <w:bookmarkEnd w:id="594"/>
      <w:bookmarkEnd w:id="595"/>
      <w:bookmarkEnd w:id="601"/>
      <w:bookmarkEnd w:id="602"/>
      <w:bookmarkEnd w:id="603"/>
      <w:bookmarkEnd w:id="604"/>
      <w:bookmarkEnd w:id="605"/>
      <w:bookmarkEnd w:id="606"/>
    </w:p>
    <w:p w:rsidR="000F44DA" w:rsidRPr="005743F2" w:rsidRDefault="000F44DA" w:rsidP="000F44DA">
      <w:pPr>
        <w:rPr>
          <w:lang w:val="fr-CH"/>
        </w:rPr>
      </w:pPr>
      <w:r w:rsidRPr="005743F2">
        <w:rPr>
          <w:lang w:val="fr-CH"/>
        </w:rPr>
        <w:t xml:space="preserve">L’Office fédéral des assurances sociales a accordé à la FSA un financement conditionnel pour la rénovation de l’hôtel Solsana (1993-1996). En cas de violation des conditions dans les 25 ans, le remboursement immédiat du montant serait exigé au prorata (conformément à la loi sur l’assurance-invalidité en vigueur actuellement). </w:t>
      </w:r>
    </w:p>
    <w:p w:rsidR="000F44DA" w:rsidRPr="005743F2" w:rsidRDefault="000F44DA" w:rsidP="000F44DA">
      <w:pPr>
        <w:rPr>
          <w:lang w:val="fr-CH"/>
        </w:rPr>
      </w:pPr>
    </w:p>
    <w:p w:rsidR="000F44DA" w:rsidRPr="005743F2" w:rsidRDefault="000F44DA" w:rsidP="000F44DA">
      <w:pPr>
        <w:rPr>
          <w:lang w:val="fr-CH"/>
        </w:rPr>
      </w:pPr>
      <w:r w:rsidRPr="005743F2">
        <w:rPr>
          <w:lang w:val="fr-CH"/>
        </w:rPr>
        <w:t>En raison de l'accord convenu en 2015 entre l’OFAS et la FSA, et le remboursement y afférant, l’engagement conditionnel sera ramené à Mfr</w:t>
      </w:r>
      <w:r w:rsidR="001C5600" w:rsidRPr="005743F2">
        <w:rPr>
          <w:lang w:val="fr-CH"/>
        </w:rPr>
        <w:t>.</w:t>
      </w:r>
      <w:r w:rsidRPr="005743F2">
        <w:rPr>
          <w:lang w:val="fr-CH"/>
        </w:rPr>
        <w:t xml:space="preserve"> </w:t>
      </w:r>
      <w:r w:rsidR="001C5600" w:rsidRPr="005743F2">
        <w:rPr>
          <w:lang w:val="fr-CH"/>
        </w:rPr>
        <w:t>250</w:t>
      </w:r>
      <w:r w:rsidRPr="005743F2">
        <w:rPr>
          <w:lang w:val="fr-CH"/>
        </w:rPr>
        <w:t xml:space="preserve"> (année précédente </w:t>
      </w:r>
      <w:r w:rsidR="00B9450F" w:rsidRPr="005743F2">
        <w:rPr>
          <w:lang w:val="fr-CH"/>
        </w:rPr>
        <w:t>Mfr. </w:t>
      </w:r>
      <w:r w:rsidR="001C5600" w:rsidRPr="005743F2">
        <w:rPr>
          <w:lang w:val="fr-CH"/>
        </w:rPr>
        <w:t>375</w:t>
      </w:r>
      <w:r w:rsidRPr="005743F2">
        <w:rPr>
          <w:lang w:val="fr-CH"/>
        </w:rPr>
        <w:t xml:space="preserve">) </w:t>
      </w:r>
      <w:r w:rsidR="00955ABA" w:rsidRPr="005743F2">
        <w:rPr>
          <w:lang w:val="fr-CH"/>
        </w:rPr>
        <w:t>à partir du</w:t>
      </w:r>
      <w:r w:rsidR="006B7225" w:rsidRPr="005743F2">
        <w:rPr>
          <w:lang w:val="fr-CH"/>
        </w:rPr>
        <w:t xml:space="preserve"> </w:t>
      </w:r>
      <w:r w:rsidR="00955ABA" w:rsidRPr="005743F2">
        <w:rPr>
          <w:lang w:val="fr-CH"/>
        </w:rPr>
        <w:t xml:space="preserve">1 juillet 2017, </w:t>
      </w:r>
      <w:r w:rsidRPr="005743F2">
        <w:rPr>
          <w:lang w:val="fr-CH"/>
        </w:rPr>
        <w:t xml:space="preserve">puis diminuera chaque année de Mfr 125, de sorte à échoir au 1er juillet 2019. </w:t>
      </w:r>
    </w:p>
    <w:p w:rsidR="001C5600" w:rsidRPr="005743F2" w:rsidRDefault="001C5600" w:rsidP="001C5600">
      <w:pPr>
        <w:pStyle w:val="Stdklein"/>
        <w:rPr>
          <w:lang w:val="fr-CH"/>
        </w:rPr>
      </w:pPr>
    </w:p>
    <w:p w:rsidR="001C5600" w:rsidRPr="005743F2" w:rsidRDefault="001C5600" w:rsidP="001C5600">
      <w:pPr>
        <w:pStyle w:val="HTMLVorformatiert"/>
        <w:rPr>
          <w:rFonts w:ascii="Arial" w:eastAsiaTheme="minorHAnsi" w:hAnsi="Arial" w:cstheme="minorBidi"/>
          <w:sz w:val="24"/>
          <w:szCs w:val="28"/>
          <w:lang w:val="fr-CH" w:eastAsia="en-US"/>
        </w:rPr>
      </w:pPr>
      <w:r w:rsidRPr="005743F2">
        <w:rPr>
          <w:rFonts w:ascii="Arial" w:eastAsiaTheme="minorHAnsi" w:hAnsi="Arial" w:cstheme="minorBidi"/>
          <w:sz w:val="24"/>
          <w:szCs w:val="28"/>
          <w:lang w:val="fr-CH" w:eastAsia="en-US"/>
        </w:rPr>
        <w:t xml:space="preserve">L'accord suivant a été conclu à la suite d'un nouveau contrat de coopération </w:t>
      </w:r>
      <w:r w:rsidR="00955ABA" w:rsidRPr="005743F2">
        <w:rPr>
          <w:rFonts w:ascii="Arial" w:eastAsiaTheme="minorHAnsi" w:hAnsi="Arial" w:cstheme="minorBidi"/>
          <w:sz w:val="24"/>
          <w:szCs w:val="28"/>
          <w:lang w:val="fr-CH" w:eastAsia="en-US"/>
        </w:rPr>
        <w:t xml:space="preserve">(28 novembre 2017) entre SBV et Retina Suisse: </w:t>
      </w:r>
    </w:p>
    <w:p w:rsidR="001C5600" w:rsidRPr="005743F2" w:rsidRDefault="001C5600" w:rsidP="001C5600">
      <w:pPr>
        <w:pStyle w:val="HTMLVorformatiert"/>
        <w:rPr>
          <w:rFonts w:ascii="Arial" w:eastAsiaTheme="minorHAnsi" w:hAnsi="Arial" w:cstheme="minorBidi"/>
          <w:sz w:val="24"/>
          <w:szCs w:val="28"/>
          <w:lang w:val="fr-CH" w:eastAsia="en-US"/>
        </w:rPr>
      </w:pPr>
      <w:bookmarkStart w:id="607" w:name="_Toc477162849"/>
      <w:bookmarkStart w:id="608" w:name="_Toc255563390"/>
      <w:bookmarkStart w:id="609" w:name="_Toc256072888"/>
      <w:bookmarkStart w:id="610" w:name="_Toc285024995"/>
      <w:bookmarkStart w:id="611" w:name="_Toc285025709"/>
      <w:bookmarkStart w:id="612" w:name="_Toc285026176"/>
      <w:bookmarkStart w:id="613" w:name="_Toc285026307"/>
      <w:bookmarkStart w:id="614" w:name="_Toc286247146"/>
      <w:bookmarkStart w:id="615" w:name="_Toc354054083"/>
      <w:bookmarkStart w:id="616" w:name="_Toc413352383"/>
      <w:bookmarkStart w:id="617" w:name="_Toc428179858"/>
      <w:r w:rsidRPr="005743F2">
        <w:rPr>
          <w:rFonts w:ascii="Arial" w:eastAsiaTheme="minorHAnsi" w:hAnsi="Arial" w:cstheme="minorBidi"/>
          <w:sz w:val="24"/>
          <w:szCs w:val="28"/>
          <w:lang w:val="fr-CH" w:eastAsia="en-US"/>
        </w:rPr>
        <w:t>Retina Suisse reçoit pendant de 2 ans max. TFr. 150 par an (total maximum TFr 300) comme garantie de déficit (années 2018 et 2019).</w:t>
      </w:r>
    </w:p>
    <w:p w:rsidR="000F44DA" w:rsidRPr="005743F2" w:rsidRDefault="000F44DA" w:rsidP="000F44DA">
      <w:pPr>
        <w:rPr>
          <w:lang w:val="fr-CH"/>
        </w:rPr>
      </w:pPr>
    </w:p>
    <w:p w:rsidR="000F44DA" w:rsidRPr="005743F2" w:rsidRDefault="000F44DA" w:rsidP="000F44DA">
      <w:pPr>
        <w:pStyle w:val="t2-num"/>
      </w:pPr>
      <w:bookmarkStart w:id="618" w:name="_Toc508193048"/>
      <w:r w:rsidRPr="005743F2">
        <w:t>Crédits</w:t>
      </w:r>
      <w:bookmarkEnd w:id="607"/>
      <w:bookmarkEnd w:id="618"/>
      <w:r w:rsidRPr="005743F2">
        <w:t xml:space="preserve"> </w:t>
      </w:r>
      <w:bookmarkEnd w:id="608"/>
      <w:bookmarkEnd w:id="609"/>
      <w:bookmarkEnd w:id="610"/>
      <w:bookmarkEnd w:id="611"/>
      <w:bookmarkEnd w:id="612"/>
      <w:bookmarkEnd w:id="613"/>
      <w:bookmarkEnd w:id="614"/>
      <w:bookmarkEnd w:id="615"/>
      <w:bookmarkEnd w:id="616"/>
      <w:bookmarkEnd w:id="617"/>
    </w:p>
    <w:tbl>
      <w:tblPr>
        <w:tblStyle w:val="Gitternetztabelle4Akzent1"/>
        <w:tblW w:w="9346" w:type="dxa"/>
        <w:tblLayout w:type="fixed"/>
        <w:tblLook w:val="04A0" w:firstRow="1" w:lastRow="0" w:firstColumn="1" w:lastColumn="0" w:noHBand="0" w:noVBand="1"/>
      </w:tblPr>
      <w:tblGrid>
        <w:gridCol w:w="6232"/>
        <w:gridCol w:w="1560"/>
        <w:gridCol w:w="1554"/>
      </w:tblGrid>
      <w:tr w:rsidR="000F44DA" w:rsidRPr="005743F2" w:rsidTr="00426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bookmarkStart w:id="619" w:name="Title39"/>
            <w:bookmarkEnd w:id="619"/>
            <w:r w:rsidRPr="005743F2">
              <w:rPr>
                <w:lang w:val="fr-CH"/>
              </w:rPr>
              <w:t>BCBE</w:t>
            </w:r>
          </w:p>
        </w:tc>
        <w:tc>
          <w:tcPr>
            <w:tcW w:w="1560" w:type="dxa"/>
          </w:tcPr>
          <w:p w:rsidR="000F44DA" w:rsidRPr="005743F2" w:rsidRDefault="000F44DA" w:rsidP="00955ABA">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2017</w:t>
            </w:r>
          </w:p>
        </w:tc>
        <w:tc>
          <w:tcPr>
            <w:tcW w:w="1554" w:type="dxa"/>
          </w:tcPr>
          <w:p w:rsidR="000F44DA" w:rsidRPr="005743F2" w:rsidRDefault="000F44DA" w:rsidP="00955ABA">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2016</w:t>
            </w:r>
          </w:p>
        </w:tc>
      </w:tr>
      <w:tr w:rsidR="000F44DA" w:rsidRPr="005743F2" w:rsidTr="0042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Limite de crédit, crédit Lombard au 31.12</w:t>
            </w:r>
          </w:p>
        </w:tc>
        <w:tc>
          <w:tcPr>
            <w:tcW w:w="1560" w:type="dxa"/>
          </w:tcPr>
          <w:p w:rsidR="000F44DA" w:rsidRPr="005743F2" w:rsidRDefault="001C5600"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w:t>
            </w:r>
            <w:r w:rsidR="00276B52" w:rsidRPr="005743F2">
              <w:rPr>
                <w:lang w:val="fr-CH"/>
              </w:rPr>
              <w:t>'</w:t>
            </w:r>
            <w:r w:rsidRPr="005743F2">
              <w:rPr>
                <w:lang w:val="fr-CH"/>
              </w:rPr>
              <w:t>500</w:t>
            </w:r>
          </w:p>
        </w:tc>
        <w:tc>
          <w:tcPr>
            <w:tcW w:w="1554"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1'500</w:t>
            </w:r>
          </w:p>
        </w:tc>
      </w:tr>
      <w:tr w:rsidR="000F44DA" w:rsidRPr="005743F2" w:rsidTr="004267EF">
        <w:tc>
          <w:tcPr>
            <w:cnfStyle w:val="001000000000" w:firstRow="0" w:lastRow="0" w:firstColumn="1" w:lastColumn="0" w:oddVBand="0" w:evenVBand="0" w:oddHBand="0" w:evenHBand="0" w:firstRowFirstColumn="0" w:firstRowLastColumn="0" w:lastRowFirstColumn="0" w:lastRowLastColumn="0"/>
            <w:tcW w:w="6232" w:type="dxa"/>
          </w:tcPr>
          <w:p w:rsidR="000F44DA" w:rsidRPr="005743F2" w:rsidRDefault="000F44DA" w:rsidP="00F078AC">
            <w:pPr>
              <w:rPr>
                <w:b w:val="0"/>
                <w:lang w:val="fr-CH"/>
              </w:rPr>
            </w:pPr>
            <w:r w:rsidRPr="005743F2">
              <w:rPr>
                <w:b w:val="0"/>
                <w:lang w:val="fr-CH"/>
              </w:rPr>
              <w:t>Valeur du marché des titres au 31.12</w:t>
            </w:r>
          </w:p>
        </w:tc>
        <w:tc>
          <w:tcPr>
            <w:tcW w:w="1560" w:type="dxa"/>
          </w:tcPr>
          <w:p w:rsidR="000F44DA" w:rsidRPr="005743F2" w:rsidRDefault="00276B52"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6'</w:t>
            </w:r>
            <w:r w:rsidR="001C5600" w:rsidRPr="005743F2">
              <w:rPr>
                <w:lang w:val="fr-CH"/>
              </w:rPr>
              <w:t>392</w:t>
            </w:r>
          </w:p>
        </w:tc>
        <w:tc>
          <w:tcPr>
            <w:tcW w:w="1554"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5'276</w:t>
            </w:r>
          </w:p>
        </w:tc>
      </w:tr>
    </w:tbl>
    <w:p w:rsidR="000F44DA" w:rsidRPr="005743F2" w:rsidRDefault="000F44DA" w:rsidP="000F44DA">
      <w:pPr>
        <w:rPr>
          <w:lang w:val="fr-CH"/>
        </w:rPr>
      </w:pPr>
    </w:p>
    <w:p w:rsidR="000F44DA" w:rsidRPr="005743F2" w:rsidRDefault="000F44DA" w:rsidP="000F44DA">
      <w:pPr>
        <w:rPr>
          <w:lang w:val="fr-CH"/>
        </w:rPr>
      </w:pPr>
      <w:r w:rsidRPr="005743F2">
        <w:rPr>
          <w:lang w:val="fr-CH"/>
        </w:rPr>
        <w:t>Toutes les valeurs et tous les avoirs auprès de la Banque cantonale bernoise, notamment le dépôt de titres 80.855.361.0.38, servent comme sécurité, conformément à l’acte de nantissement du 10 décembre 2013.</w:t>
      </w:r>
    </w:p>
    <w:p w:rsidR="00955ABA" w:rsidRPr="005743F2" w:rsidRDefault="00955ABA">
      <w:pPr>
        <w:tabs>
          <w:tab w:val="clear" w:pos="1134"/>
          <w:tab w:val="clear" w:pos="2835"/>
          <w:tab w:val="clear" w:pos="5670"/>
          <w:tab w:val="clear" w:pos="8505"/>
        </w:tabs>
        <w:spacing w:after="200" w:line="276" w:lineRule="auto"/>
        <w:rPr>
          <w:lang w:val="fr-CH"/>
        </w:rPr>
      </w:pPr>
      <w:r w:rsidRPr="005743F2">
        <w:rPr>
          <w:lang w:val="fr-CH"/>
        </w:rPr>
        <w:br w:type="page"/>
      </w:r>
    </w:p>
    <w:tbl>
      <w:tblPr>
        <w:tblStyle w:val="Gitternetztabelle4Akzent1"/>
        <w:tblW w:w="9346" w:type="dxa"/>
        <w:tblLook w:val="04A0" w:firstRow="1" w:lastRow="0" w:firstColumn="1" w:lastColumn="0" w:noHBand="0" w:noVBand="1"/>
      </w:tblPr>
      <w:tblGrid>
        <w:gridCol w:w="6210"/>
        <w:gridCol w:w="1596"/>
        <w:gridCol w:w="1540"/>
      </w:tblGrid>
      <w:tr w:rsidR="006F33C8" w:rsidRPr="005743F2" w:rsidTr="00162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F33C8" w:rsidRPr="005743F2" w:rsidRDefault="006F33C8" w:rsidP="001624D1">
            <w:pPr>
              <w:rPr>
                <w:lang w:val="fr-CH"/>
              </w:rPr>
            </w:pPr>
            <w:r w:rsidRPr="005743F2">
              <w:rPr>
                <w:lang w:val="fr-CH"/>
              </w:rPr>
              <w:lastRenderedPageBreak/>
              <w:t>Solsana AG</w:t>
            </w:r>
          </w:p>
        </w:tc>
        <w:tc>
          <w:tcPr>
            <w:tcW w:w="1596" w:type="dxa"/>
          </w:tcPr>
          <w:p w:rsidR="006F33C8" w:rsidRPr="005743F2" w:rsidRDefault="006F33C8" w:rsidP="00955ABA">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2017</w:t>
            </w:r>
          </w:p>
        </w:tc>
        <w:tc>
          <w:tcPr>
            <w:tcW w:w="1540" w:type="dxa"/>
          </w:tcPr>
          <w:p w:rsidR="006F33C8" w:rsidRPr="005743F2" w:rsidRDefault="006F33C8" w:rsidP="00955ABA">
            <w:pPr>
              <w:jc w:val="right"/>
              <w:cnfStyle w:val="100000000000" w:firstRow="1" w:lastRow="0" w:firstColumn="0" w:lastColumn="0" w:oddVBand="0" w:evenVBand="0" w:oddHBand="0" w:evenHBand="0" w:firstRowFirstColumn="0" w:firstRowLastColumn="0" w:lastRowFirstColumn="0" w:lastRowLastColumn="0"/>
              <w:rPr>
                <w:lang w:val="fr-CH"/>
              </w:rPr>
            </w:pPr>
            <w:r w:rsidRPr="005743F2">
              <w:rPr>
                <w:lang w:val="fr-CH"/>
              </w:rPr>
              <w:t>2016</w:t>
            </w:r>
          </w:p>
        </w:tc>
      </w:tr>
      <w:tr w:rsidR="006F33C8" w:rsidRPr="005743F2" w:rsidTr="0016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F33C8" w:rsidRPr="005743F2" w:rsidRDefault="006F33C8" w:rsidP="001624D1">
            <w:pPr>
              <w:rPr>
                <w:b w:val="0"/>
                <w:lang w:val="fr-CH"/>
              </w:rPr>
            </w:pPr>
            <w:r w:rsidRPr="005743F2">
              <w:rPr>
                <w:b w:val="0"/>
                <w:lang w:val="fr-CH"/>
              </w:rPr>
              <w:t>Limite de crédit Saanen Banque SA au 31.12. (Blanko)</w:t>
            </w:r>
          </w:p>
        </w:tc>
        <w:tc>
          <w:tcPr>
            <w:tcW w:w="1596" w:type="dxa"/>
          </w:tcPr>
          <w:p w:rsidR="006F33C8" w:rsidRPr="005743F2" w:rsidRDefault="006F33C8" w:rsidP="001624D1">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500</w:t>
            </w:r>
          </w:p>
        </w:tc>
        <w:tc>
          <w:tcPr>
            <w:tcW w:w="1540" w:type="dxa"/>
          </w:tcPr>
          <w:p w:rsidR="006F33C8" w:rsidRPr="005743F2" w:rsidRDefault="006F33C8" w:rsidP="001624D1">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500</w:t>
            </w:r>
          </w:p>
        </w:tc>
      </w:tr>
    </w:tbl>
    <w:p w:rsidR="006F33C8" w:rsidRPr="005743F2" w:rsidRDefault="006F33C8" w:rsidP="000F44DA">
      <w:pPr>
        <w:rPr>
          <w:lang w:val="fr-CH"/>
        </w:rPr>
      </w:pPr>
    </w:p>
    <w:p w:rsidR="000F44DA" w:rsidRPr="005743F2" w:rsidRDefault="000F44DA" w:rsidP="004267EF">
      <w:pPr>
        <w:pStyle w:val="stdpetit"/>
        <w:rPr>
          <w:lang w:val="fr-CH"/>
        </w:rPr>
      </w:pPr>
    </w:p>
    <w:p w:rsidR="004267EF" w:rsidRPr="005743F2" w:rsidRDefault="004267EF" w:rsidP="004267EF">
      <w:pPr>
        <w:pStyle w:val="stdpetit"/>
        <w:rPr>
          <w:lang w:val="fr-CH"/>
        </w:rPr>
      </w:pPr>
    </w:p>
    <w:p w:rsidR="000F44DA" w:rsidRPr="005743F2" w:rsidRDefault="000F44DA" w:rsidP="000F44DA">
      <w:pPr>
        <w:pStyle w:val="t2-num"/>
      </w:pPr>
      <w:bookmarkStart w:id="620" w:name="_Toc413352384"/>
      <w:bookmarkStart w:id="621" w:name="_Toc428179859"/>
      <w:bookmarkStart w:id="622" w:name="_Toc477162850"/>
      <w:bookmarkStart w:id="623" w:name="_Toc508193049"/>
      <w:r w:rsidRPr="005743F2">
        <w:t>Contrats de bail de longue durée</w:t>
      </w:r>
      <w:bookmarkEnd w:id="620"/>
      <w:bookmarkEnd w:id="621"/>
      <w:bookmarkEnd w:id="622"/>
      <w:bookmarkEnd w:id="623"/>
    </w:p>
    <w:p w:rsidR="000F44DA" w:rsidRPr="005743F2" w:rsidRDefault="000F44DA" w:rsidP="000F44DA">
      <w:pPr>
        <w:rPr>
          <w:lang w:val="fr-CH"/>
        </w:rPr>
      </w:pPr>
      <w:r w:rsidRPr="005743F2">
        <w:rPr>
          <w:lang w:val="fr-CH"/>
        </w:rPr>
        <w:t xml:space="preserve">Les contrats de bail à long terme suivants existants </w:t>
      </w:r>
      <w:r w:rsidR="0036352D" w:rsidRPr="005743F2">
        <w:rPr>
          <w:lang w:val="fr-CH"/>
        </w:rPr>
        <w:t xml:space="preserve">dés le </w:t>
      </w:r>
      <w:r w:rsidR="001C5600" w:rsidRPr="005743F2">
        <w:rPr>
          <w:lang w:val="fr-CH"/>
        </w:rPr>
        <w:t>31. Décembre 2017</w:t>
      </w:r>
      <w:r w:rsidRPr="005743F2">
        <w:rPr>
          <w:lang w:val="fr-CH"/>
        </w:rPr>
        <w:t xml:space="preserve"> </w:t>
      </w:r>
    </w:p>
    <w:tbl>
      <w:tblPr>
        <w:tblStyle w:val="Gitternetztabelle4Akzent1"/>
        <w:tblW w:w="9351" w:type="dxa"/>
        <w:tblLayout w:type="fixed"/>
        <w:tblLook w:val="04A0" w:firstRow="1" w:lastRow="0" w:firstColumn="1" w:lastColumn="0" w:noHBand="0" w:noVBand="1"/>
      </w:tblPr>
      <w:tblGrid>
        <w:gridCol w:w="5259"/>
        <w:gridCol w:w="1824"/>
        <w:gridCol w:w="2268"/>
      </w:tblGrid>
      <w:tr w:rsidR="000F44DA" w:rsidRPr="005743F2" w:rsidTr="00955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0F44DA" w:rsidRPr="005743F2" w:rsidRDefault="000F44DA" w:rsidP="00F078AC">
            <w:pPr>
              <w:rPr>
                <w:b w:val="0"/>
                <w:lang w:val="fr-CH"/>
              </w:rPr>
            </w:pPr>
            <w:bookmarkStart w:id="624" w:name="Title41"/>
            <w:bookmarkStart w:id="625" w:name="Title40"/>
            <w:bookmarkEnd w:id="624"/>
            <w:bookmarkEnd w:id="625"/>
            <w:r w:rsidRPr="005743F2">
              <w:rPr>
                <w:lang w:val="fr-CH"/>
              </w:rPr>
              <w:t>Locaux loués</w:t>
            </w:r>
          </w:p>
        </w:tc>
        <w:tc>
          <w:tcPr>
            <w:tcW w:w="1824" w:type="dxa"/>
          </w:tcPr>
          <w:p w:rsidR="000F44DA" w:rsidRPr="005743F2" w:rsidRDefault="000F44DA" w:rsidP="00F078AC">
            <w:pPr>
              <w:jc w:val="center"/>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Durée contractuelle</w:t>
            </w:r>
          </w:p>
        </w:tc>
        <w:tc>
          <w:tcPr>
            <w:tcW w:w="2268" w:type="dxa"/>
          </w:tcPr>
          <w:p w:rsidR="000F44DA" w:rsidRPr="005743F2"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5743F2">
              <w:rPr>
                <w:lang w:val="fr-CH"/>
              </w:rPr>
              <w:t xml:space="preserve">Loyer annuel </w:t>
            </w:r>
          </w:p>
        </w:tc>
      </w:tr>
      <w:tr w:rsidR="000F44DA" w:rsidRPr="005743F2" w:rsidTr="0095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0F44DA" w:rsidRPr="005743F2" w:rsidRDefault="000F44DA" w:rsidP="00F078AC">
            <w:pPr>
              <w:rPr>
                <w:b w:val="0"/>
                <w:lang w:val="fr-CH"/>
              </w:rPr>
            </w:pPr>
            <w:bookmarkStart w:id="626" w:name="_Toc286247149"/>
            <w:bookmarkStart w:id="627" w:name="_Toc354054085"/>
            <w:bookmarkStart w:id="628" w:name="_Toc413352385"/>
            <w:bookmarkStart w:id="629" w:name="_Toc428179860"/>
            <w:bookmarkStart w:id="630" w:name="OLE_LINK1"/>
            <w:r w:rsidRPr="005743F2">
              <w:rPr>
                <w:b w:val="0"/>
                <w:lang w:val="fr-CH"/>
              </w:rPr>
              <w:t>Bern, Könizstrasse 23</w:t>
            </w:r>
          </w:p>
        </w:tc>
        <w:tc>
          <w:tcPr>
            <w:tcW w:w="1824" w:type="dxa"/>
          </w:tcPr>
          <w:p w:rsidR="000F44DA" w:rsidRPr="005743F2" w:rsidRDefault="000F44DA" w:rsidP="00F078AC">
            <w:pPr>
              <w:jc w:val="center"/>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28.02.2026</w:t>
            </w:r>
          </w:p>
        </w:tc>
        <w:tc>
          <w:tcPr>
            <w:tcW w:w="2268"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323</w:t>
            </w:r>
          </w:p>
        </w:tc>
      </w:tr>
      <w:tr w:rsidR="000F44DA" w:rsidRPr="005743F2" w:rsidTr="00955ABA">
        <w:tc>
          <w:tcPr>
            <w:cnfStyle w:val="001000000000" w:firstRow="0" w:lastRow="0" w:firstColumn="1" w:lastColumn="0" w:oddVBand="0" w:evenVBand="0" w:oddHBand="0" w:evenHBand="0" w:firstRowFirstColumn="0" w:firstRowLastColumn="0" w:lastRowFirstColumn="0" w:lastRowLastColumn="0"/>
            <w:tcW w:w="5259" w:type="dxa"/>
          </w:tcPr>
          <w:p w:rsidR="000F44DA" w:rsidRPr="005743F2" w:rsidRDefault="000F44DA" w:rsidP="00F078AC">
            <w:pPr>
              <w:rPr>
                <w:b w:val="0"/>
                <w:lang w:val="fr-CH"/>
              </w:rPr>
            </w:pPr>
            <w:r w:rsidRPr="005743F2">
              <w:rPr>
                <w:b w:val="0"/>
                <w:lang w:val="fr-CH"/>
              </w:rPr>
              <w:t>Bern, Federweg 22+24 (Kreativgruppe)</w:t>
            </w:r>
          </w:p>
        </w:tc>
        <w:tc>
          <w:tcPr>
            <w:tcW w:w="1824" w:type="dxa"/>
          </w:tcPr>
          <w:p w:rsidR="000F44DA" w:rsidRPr="005743F2" w:rsidRDefault="000F44DA" w:rsidP="00F078AC">
            <w:pPr>
              <w:jc w:val="center"/>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31.08.2020</w:t>
            </w:r>
          </w:p>
        </w:tc>
        <w:tc>
          <w:tcPr>
            <w:tcW w:w="2268"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14</w:t>
            </w:r>
          </w:p>
        </w:tc>
      </w:tr>
      <w:tr w:rsidR="000F44DA" w:rsidRPr="005743F2" w:rsidTr="0095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0F44DA" w:rsidRPr="005743F2" w:rsidRDefault="000F44DA" w:rsidP="00F078AC">
            <w:pPr>
              <w:rPr>
                <w:b w:val="0"/>
                <w:lang w:val="fr-CH"/>
              </w:rPr>
            </w:pPr>
            <w:r w:rsidRPr="005743F2">
              <w:rPr>
                <w:b w:val="0"/>
                <w:lang w:val="fr-CH"/>
              </w:rPr>
              <w:t>Delémont, Rue de la Maltière 10</w:t>
            </w:r>
          </w:p>
        </w:tc>
        <w:tc>
          <w:tcPr>
            <w:tcW w:w="1824" w:type="dxa"/>
          </w:tcPr>
          <w:p w:rsidR="000F44DA" w:rsidRPr="005743F2" w:rsidRDefault="000F44DA" w:rsidP="00F078AC">
            <w:pPr>
              <w:jc w:val="center"/>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31.12.2024</w:t>
            </w:r>
          </w:p>
        </w:tc>
        <w:tc>
          <w:tcPr>
            <w:tcW w:w="2268"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28</w:t>
            </w:r>
          </w:p>
        </w:tc>
      </w:tr>
      <w:tr w:rsidR="000F44DA" w:rsidRPr="005743F2" w:rsidTr="00955ABA">
        <w:tc>
          <w:tcPr>
            <w:cnfStyle w:val="001000000000" w:firstRow="0" w:lastRow="0" w:firstColumn="1" w:lastColumn="0" w:oddVBand="0" w:evenVBand="0" w:oddHBand="0" w:evenHBand="0" w:firstRowFirstColumn="0" w:firstRowLastColumn="0" w:lastRowFirstColumn="0" w:lastRowLastColumn="0"/>
            <w:tcW w:w="5259" w:type="dxa"/>
          </w:tcPr>
          <w:p w:rsidR="000F44DA" w:rsidRPr="005743F2" w:rsidRDefault="000F44DA" w:rsidP="00F078AC">
            <w:pPr>
              <w:rPr>
                <w:b w:val="0"/>
                <w:lang w:val="fr-CH"/>
              </w:rPr>
            </w:pPr>
            <w:r w:rsidRPr="005743F2">
              <w:rPr>
                <w:b w:val="0"/>
                <w:lang w:val="fr-CH"/>
              </w:rPr>
              <w:t>Dietikon, Moosmattstrasse 30</w:t>
            </w:r>
          </w:p>
        </w:tc>
        <w:tc>
          <w:tcPr>
            <w:tcW w:w="1824" w:type="dxa"/>
          </w:tcPr>
          <w:p w:rsidR="000F44DA" w:rsidRPr="005743F2" w:rsidRDefault="000F44DA" w:rsidP="00F078AC">
            <w:pPr>
              <w:jc w:val="center"/>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01.12.2026</w:t>
            </w:r>
          </w:p>
        </w:tc>
        <w:tc>
          <w:tcPr>
            <w:tcW w:w="2268"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57</w:t>
            </w:r>
          </w:p>
        </w:tc>
      </w:tr>
      <w:tr w:rsidR="000F44DA" w:rsidRPr="005743F2" w:rsidTr="0095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0F44DA" w:rsidRPr="005743F2" w:rsidRDefault="000F44DA" w:rsidP="00F078AC">
            <w:pPr>
              <w:rPr>
                <w:b w:val="0"/>
                <w:lang w:val="fr-CH"/>
              </w:rPr>
            </w:pPr>
            <w:r w:rsidRPr="005743F2">
              <w:rPr>
                <w:b w:val="0"/>
                <w:lang w:val="fr-CH"/>
              </w:rPr>
              <w:t>Fribourg, rue Georges-Jordil 2</w:t>
            </w:r>
          </w:p>
        </w:tc>
        <w:tc>
          <w:tcPr>
            <w:tcW w:w="1824" w:type="dxa"/>
          </w:tcPr>
          <w:p w:rsidR="000F44DA" w:rsidRPr="005743F2" w:rsidRDefault="000F44DA" w:rsidP="00F078AC">
            <w:pPr>
              <w:jc w:val="center"/>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01.11.</w:t>
            </w:r>
            <w:r w:rsidR="00A32B50" w:rsidRPr="005743F2">
              <w:rPr>
                <w:lang w:val="fr-CH"/>
              </w:rPr>
              <w:t>2023</w:t>
            </w:r>
          </w:p>
        </w:tc>
        <w:tc>
          <w:tcPr>
            <w:tcW w:w="2268"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57</w:t>
            </w:r>
          </w:p>
        </w:tc>
      </w:tr>
      <w:tr w:rsidR="000F44DA" w:rsidRPr="005743F2" w:rsidTr="00955ABA">
        <w:tc>
          <w:tcPr>
            <w:cnfStyle w:val="001000000000" w:firstRow="0" w:lastRow="0" w:firstColumn="1" w:lastColumn="0" w:oddVBand="0" w:evenVBand="0" w:oddHBand="0" w:evenHBand="0" w:firstRowFirstColumn="0" w:firstRowLastColumn="0" w:lastRowFirstColumn="0" w:lastRowLastColumn="0"/>
            <w:tcW w:w="5259" w:type="dxa"/>
          </w:tcPr>
          <w:p w:rsidR="000F44DA" w:rsidRPr="005743F2" w:rsidRDefault="000F44DA" w:rsidP="00F078AC">
            <w:pPr>
              <w:rPr>
                <w:b w:val="0"/>
                <w:lang w:val="fr-CH"/>
              </w:rPr>
            </w:pPr>
            <w:r w:rsidRPr="005743F2">
              <w:rPr>
                <w:b w:val="0"/>
                <w:lang w:val="fr-CH"/>
              </w:rPr>
              <w:t xml:space="preserve">Horw, </w:t>
            </w:r>
            <w:r w:rsidR="00A32B50" w:rsidRPr="005743F2">
              <w:rPr>
                <w:b w:val="0"/>
                <w:lang w:val="fr-CH"/>
              </w:rPr>
              <w:t>Ebenaustrasse 16</w:t>
            </w:r>
          </w:p>
        </w:tc>
        <w:tc>
          <w:tcPr>
            <w:tcW w:w="1824" w:type="dxa"/>
          </w:tcPr>
          <w:p w:rsidR="000F44DA" w:rsidRPr="005743F2" w:rsidRDefault="000F44DA" w:rsidP="00F078AC">
            <w:pPr>
              <w:jc w:val="center"/>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31.</w:t>
            </w:r>
            <w:r w:rsidR="006F33C8" w:rsidRPr="005743F2">
              <w:rPr>
                <w:lang w:val="fr-CH"/>
              </w:rPr>
              <w:t>03.2021</w:t>
            </w:r>
          </w:p>
        </w:tc>
        <w:tc>
          <w:tcPr>
            <w:tcW w:w="2268" w:type="dxa"/>
          </w:tcPr>
          <w:p w:rsidR="000F44DA" w:rsidRPr="005743F2" w:rsidRDefault="00A32B50"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55</w:t>
            </w:r>
          </w:p>
        </w:tc>
      </w:tr>
      <w:tr w:rsidR="000F44DA" w:rsidRPr="005743F2" w:rsidTr="0095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0F44DA" w:rsidRPr="005743F2" w:rsidRDefault="000F44DA" w:rsidP="00F078AC">
            <w:pPr>
              <w:rPr>
                <w:b w:val="0"/>
                <w:lang w:val="fr-CH"/>
              </w:rPr>
            </w:pPr>
            <w:r w:rsidRPr="005743F2">
              <w:rPr>
                <w:b w:val="0"/>
                <w:lang w:val="fr-CH"/>
              </w:rPr>
              <w:t>Lausanne, Rte de Genève 88-88bis</w:t>
            </w:r>
          </w:p>
        </w:tc>
        <w:tc>
          <w:tcPr>
            <w:tcW w:w="1824" w:type="dxa"/>
          </w:tcPr>
          <w:p w:rsidR="000F44DA" w:rsidRPr="005743F2" w:rsidRDefault="000F44DA" w:rsidP="00F078AC">
            <w:pPr>
              <w:jc w:val="center"/>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01.04.2022</w:t>
            </w:r>
          </w:p>
        </w:tc>
        <w:tc>
          <w:tcPr>
            <w:tcW w:w="2268" w:type="dxa"/>
          </w:tcPr>
          <w:p w:rsidR="000F44DA" w:rsidRPr="005743F2"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88</w:t>
            </w:r>
          </w:p>
        </w:tc>
      </w:tr>
      <w:tr w:rsidR="000F44DA" w:rsidRPr="005743F2" w:rsidTr="00955ABA">
        <w:tc>
          <w:tcPr>
            <w:cnfStyle w:val="001000000000" w:firstRow="0" w:lastRow="0" w:firstColumn="1" w:lastColumn="0" w:oddVBand="0" w:evenVBand="0" w:oddHBand="0" w:evenHBand="0" w:firstRowFirstColumn="0" w:firstRowLastColumn="0" w:lastRowFirstColumn="0" w:lastRowLastColumn="0"/>
            <w:tcW w:w="5259" w:type="dxa"/>
          </w:tcPr>
          <w:p w:rsidR="000F44DA" w:rsidRPr="005743F2" w:rsidRDefault="000F44DA" w:rsidP="00F078AC">
            <w:pPr>
              <w:rPr>
                <w:b w:val="0"/>
                <w:lang w:val="fr-CH"/>
              </w:rPr>
            </w:pPr>
            <w:r w:rsidRPr="005743F2">
              <w:rPr>
                <w:b w:val="0"/>
                <w:lang w:val="fr-CH"/>
              </w:rPr>
              <w:t>Luzern, Maihofstrasse 95c</w:t>
            </w:r>
          </w:p>
        </w:tc>
        <w:tc>
          <w:tcPr>
            <w:tcW w:w="1824" w:type="dxa"/>
          </w:tcPr>
          <w:p w:rsidR="000F44DA" w:rsidRPr="005743F2" w:rsidRDefault="000F44DA" w:rsidP="00F078AC">
            <w:pPr>
              <w:jc w:val="center"/>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31.01.2021</w:t>
            </w:r>
          </w:p>
        </w:tc>
        <w:tc>
          <w:tcPr>
            <w:tcW w:w="2268"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106</w:t>
            </w:r>
          </w:p>
        </w:tc>
      </w:tr>
      <w:tr w:rsidR="000F44DA" w:rsidRPr="005743F2" w:rsidTr="0095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0F44DA" w:rsidRPr="005743F2" w:rsidRDefault="000F44DA" w:rsidP="00F078AC">
            <w:pPr>
              <w:rPr>
                <w:b w:val="0"/>
                <w:lang w:val="fr-CH"/>
              </w:rPr>
            </w:pPr>
            <w:r w:rsidRPr="005743F2">
              <w:rPr>
                <w:b w:val="0"/>
                <w:lang w:val="fr-CH"/>
              </w:rPr>
              <w:t>Sion, Rue du rhône 26</w:t>
            </w:r>
          </w:p>
        </w:tc>
        <w:tc>
          <w:tcPr>
            <w:tcW w:w="1824" w:type="dxa"/>
          </w:tcPr>
          <w:p w:rsidR="000F44DA" w:rsidRPr="005743F2" w:rsidRDefault="000F44DA" w:rsidP="00F078AC">
            <w:pPr>
              <w:jc w:val="center"/>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31.12.2020</w:t>
            </w:r>
          </w:p>
        </w:tc>
        <w:tc>
          <w:tcPr>
            <w:tcW w:w="2268" w:type="dxa"/>
          </w:tcPr>
          <w:p w:rsidR="000F44DA" w:rsidRPr="005743F2" w:rsidRDefault="00A32B50"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5743F2">
              <w:rPr>
                <w:lang w:val="fr-CH"/>
              </w:rPr>
              <w:t>45</w:t>
            </w:r>
          </w:p>
        </w:tc>
      </w:tr>
      <w:tr w:rsidR="000F44DA" w:rsidRPr="005743F2" w:rsidTr="00955ABA">
        <w:tc>
          <w:tcPr>
            <w:cnfStyle w:val="001000000000" w:firstRow="0" w:lastRow="0" w:firstColumn="1" w:lastColumn="0" w:oddVBand="0" w:evenVBand="0" w:oddHBand="0" w:evenHBand="0" w:firstRowFirstColumn="0" w:firstRowLastColumn="0" w:lastRowFirstColumn="0" w:lastRowLastColumn="0"/>
            <w:tcW w:w="5259" w:type="dxa"/>
          </w:tcPr>
          <w:p w:rsidR="000F44DA" w:rsidRPr="005743F2" w:rsidRDefault="000F44DA" w:rsidP="00F078AC">
            <w:pPr>
              <w:rPr>
                <w:b w:val="0"/>
                <w:lang w:val="fr-CH"/>
              </w:rPr>
            </w:pPr>
            <w:r w:rsidRPr="005743F2">
              <w:rPr>
                <w:b w:val="0"/>
                <w:lang w:val="fr-CH"/>
              </w:rPr>
              <w:t>Zürich, Ausstellungsstrasse 36</w:t>
            </w:r>
          </w:p>
        </w:tc>
        <w:tc>
          <w:tcPr>
            <w:tcW w:w="1824" w:type="dxa"/>
          </w:tcPr>
          <w:p w:rsidR="000F44DA" w:rsidRPr="005743F2" w:rsidRDefault="000F44DA" w:rsidP="00F078AC">
            <w:pPr>
              <w:jc w:val="center"/>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30.09.2019</w:t>
            </w:r>
          </w:p>
        </w:tc>
        <w:tc>
          <w:tcPr>
            <w:tcW w:w="2268" w:type="dxa"/>
          </w:tcPr>
          <w:p w:rsidR="000F44DA" w:rsidRPr="005743F2" w:rsidRDefault="000F44DA" w:rsidP="00F078AC">
            <w:pPr>
              <w:jc w:val="right"/>
              <w:cnfStyle w:val="000000000000" w:firstRow="0" w:lastRow="0" w:firstColumn="0" w:lastColumn="0" w:oddVBand="0" w:evenVBand="0" w:oddHBand="0" w:evenHBand="0" w:firstRowFirstColumn="0" w:firstRowLastColumn="0" w:lastRowFirstColumn="0" w:lastRowLastColumn="0"/>
              <w:rPr>
                <w:lang w:val="fr-CH"/>
              </w:rPr>
            </w:pPr>
            <w:r w:rsidRPr="005743F2">
              <w:rPr>
                <w:lang w:val="fr-CH"/>
              </w:rPr>
              <w:t>97</w:t>
            </w:r>
          </w:p>
        </w:tc>
      </w:tr>
    </w:tbl>
    <w:p w:rsidR="000F44DA" w:rsidRPr="005743F2" w:rsidRDefault="000F44DA" w:rsidP="000F44DA">
      <w:pPr>
        <w:rPr>
          <w:lang w:val="fr-CH"/>
        </w:rPr>
      </w:pPr>
    </w:p>
    <w:p w:rsidR="000F44DA" w:rsidRPr="005743F2" w:rsidRDefault="000F44DA" w:rsidP="000F44DA">
      <w:pPr>
        <w:rPr>
          <w:lang w:val="fr-CH"/>
        </w:rPr>
      </w:pPr>
      <w:r w:rsidRPr="005743F2">
        <w:rPr>
          <w:rStyle w:val="shorttext"/>
          <w:lang w:val="fr-CH"/>
        </w:rPr>
        <w:t>Il n'y a pas des engagements de crédit-bail</w:t>
      </w:r>
    </w:p>
    <w:p w:rsidR="000F44DA" w:rsidRPr="005743F2" w:rsidRDefault="000F44DA" w:rsidP="000F44DA">
      <w:pPr>
        <w:rPr>
          <w:lang w:val="fr-CH"/>
        </w:rPr>
      </w:pPr>
      <w:bookmarkStart w:id="631" w:name="_Toc477162851"/>
    </w:p>
    <w:p w:rsidR="000F44DA" w:rsidRPr="005743F2" w:rsidRDefault="000F44DA" w:rsidP="000F44DA">
      <w:pPr>
        <w:pStyle w:val="t2-num"/>
      </w:pPr>
      <w:bookmarkStart w:id="632" w:name="_Toc508193050"/>
      <w:r w:rsidRPr="005743F2">
        <w:t>Prévoyance en faveur du personnel</w:t>
      </w:r>
      <w:bookmarkEnd w:id="626"/>
      <w:bookmarkEnd w:id="627"/>
      <w:bookmarkEnd w:id="628"/>
      <w:bookmarkEnd w:id="629"/>
      <w:bookmarkEnd w:id="631"/>
      <w:bookmarkEnd w:id="632"/>
    </w:p>
    <w:p w:rsidR="000F44DA" w:rsidRPr="005743F2" w:rsidRDefault="000F44DA" w:rsidP="00A32B50">
      <w:pPr>
        <w:rPr>
          <w:lang w:val="fr-CH"/>
        </w:rPr>
      </w:pPr>
      <w:r w:rsidRPr="005743F2">
        <w:rPr>
          <w:lang w:val="fr-CH"/>
        </w:rPr>
        <w:t xml:space="preserve">Les employés de la FSA sont assurés contre les conséquences économiques du décès et de l’invalidité auprès de la Fondation de prévoyance </w:t>
      </w:r>
      <w:r w:rsidR="00A32B50" w:rsidRPr="005743F2">
        <w:rPr>
          <w:lang w:val="fr-CH"/>
        </w:rPr>
        <w:t xml:space="preserve">Previs </w:t>
      </w:r>
      <w:r w:rsidRPr="005743F2">
        <w:rPr>
          <w:lang w:val="fr-CH"/>
        </w:rPr>
        <w:t xml:space="preserve">et </w:t>
      </w:r>
      <w:r w:rsidR="002C5638" w:rsidRPr="005743F2">
        <w:rPr>
          <w:lang w:val="fr-CH"/>
        </w:rPr>
        <w:t xml:space="preserve">de la </w:t>
      </w:r>
      <w:r w:rsidR="00A32B50" w:rsidRPr="005743F2">
        <w:rPr>
          <w:lang w:val="fr-CH"/>
        </w:rPr>
        <w:t xml:space="preserve">Fondation collective Group Invest </w:t>
      </w:r>
      <w:r w:rsidR="002C5638" w:rsidRPr="005743F2">
        <w:rPr>
          <w:lang w:val="fr-CH"/>
        </w:rPr>
        <w:t xml:space="preserve">Columna </w:t>
      </w:r>
      <w:r w:rsidR="00A32B50" w:rsidRPr="005743F2">
        <w:rPr>
          <w:lang w:val="fr-CH"/>
        </w:rPr>
        <w:t>de l’</w:t>
      </w:r>
      <w:r w:rsidRPr="005743F2">
        <w:rPr>
          <w:lang w:val="fr-CH"/>
        </w:rPr>
        <w:t>AXA Winterthur. Il s’agit de fondations collectives auxquelles les employeurs et les employés versent des cotisations conformément au règlement de prévoyance du personnel.</w:t>
      </w:r>
    </w:p>
    <w:p w:rsidR="000F44DA" w:rsidRPr="005743F2" w:rsidRDefault="000F44DA" w:rsidP="000F44DA">
      <w:pPr>
        <w:rPr>
          <w:lang w:val="fr-CH"/>
        </w:rPr>
      </w:pPr>
    </w:p>
    <w:p w:rsidR="002C5638" w:rsidRPr="005743F2" w:rsidRDefault="002C5638" w:rsidP="002C5638">
      <w:pPr>
        <w:pStyle w:val="HTMLVorformatiert"/>
        <w:rPr>
          <w:rFonts w:ascii="Arial" w:eastAsiaTheme="minorHAnsi" w:hAnsi="Arial" w:cstheme="minorBidi"/>
          <w:sz w:val="24"/>
          <w:szCs w:val="28"/>
          <w:lang w:val="fr-CH" w:eastAsia="en-US"/>
        </w:rPr>
      </w:pPr>
      <w:r w:rsidRPr="005743F2">
        <w:rPr>
          <w:rFonts w:ascii="Arial" w:eastAsiaTheme="minorHAnsi" w:hAnsi="Arial" w:cstheme="minorBidi"/>
          <w:sz w:val="24"/>
          <w:szCs w:val="28"/>
          <w:lang w:val="fr-CH" w:eastAsia="en-US"/>
        </w:rPr>
        <w:t>La fondation de prévoyance Comunitas a été fusionnée le 01.01.2017 avec la prévoyance Previs. La société Comunitas a été intégrée dans la prévoyance Previs avec son nom actuel en tant que fonds de pension indépendant.</w:t>
      </w:r>
    </w:p>
    <w:p w:rsidR="002C5638" w:rsidRPr="005743F2" w:rsidRDefault="002C5638" w:rsidP="000F44DA">
      <w:pPr>
        <w:rPr>
          <w:lang w:val="fr-CH"/>
        </w:rPr>
      </w:pPr>
    </w:p>
    <w:p w:rsidR="000F44DA" w:rsidRPr="005743F2" w:rsidRDefault="000F44DA" w:rsidP="000F44DA">
      <w:pPr>
        <w:rPr>
          <w:lang w:val="fr-CH"/>
        </w:rPr>
      </w:pPr>
      <w:r w:rsidRPr="005743F2">
        <w:rPr>
          <w:lang w:val="fr-CH"/>
        </w:rPr>
        <w:t xml:space="preserve">La prévoyance du personnel a pour objectif de garantir la prévoyance professionnelle dans le cadre de la LPP et de ses dispositions d’application. Le financement des plans de prévoyance fondés sur la primauté des cotisations est garanti par les cotisations des employés et des employeurs. </w:t>
      </w:r>
    </w:p>
    <w:p w:rsidR="000F44DA" w:rsidRPr="005743F2" w:rsidRDefault="000F44DA" w:rsidP="000F44DA">
      <w:pPr>
        <w:rPr>
          <w:lang w:val="fr-CH"/>
        </w:rPr>
      </w:pPr>
    </w:p>
    <w:p w:rsidR="0087281B" w:rsidRPr="005743F2" w:rsidRDefault="000F44DA" w:rsidP="000F44DA">
      <w:pPr>
        <w:rPr>
          <w:lang w:val="fr-CH"/>
        </w:rPr>
      </w:pPr>
      <w:bookmarkStart w:id="633" w:name="_Hlk508028030"/>
      <w:r w:rsidRPr="005743F2">
        <w:rPr>
          <w:lang w:val="fr-CH"/>
        </w:rPr>
        <w:t xml:space="preserve">La contribution de l’employeur figurant dans les charges d’assurance sociale au titre de prévoyance s’est élevée à Mfr. </w:t>
      </w:r>
      <w:r w:rsidR="002C5638" w:rsidRPr="005743F2">
        <w:rPr>
          <w:lang w:val="fr-CH"/>
        </w:rPr>
        <w:t>5</w:t>
      </w:r>
      <w:r w:rsidR="00B72CE3" w:rsidRPr="005743F2">
        <w:rPr>
          <w:lang w:val="fr-CH"/>
        </w:rPr>
        <w:t>92</w:t>
      </w:r>
      <w:r w:rsidRPr="005743F2">
        <w:rPr>
          <w:lang w:val="fr-CH"/>
        </w:rPr>
        <w:t xml:space="preserve"> (année précédente Mfr. </w:t>
      </w:r>
      <w:r w:rsidR="00B72CE3" w:rsidRPr="005743F2">
        <w:rPr>
          <w:lang w:val="fr-CH"/>
        </w:rPr>
        <w:t>609</w:t>
      </w:r>
      <w:r w:rsidRPr="005743F2">
        <w:rPr>
          <w:lang w:val="fr-CH"/>
        </w:rPr>
        <w:t>).</w:t>
      </w:r>
      <w:r w:rsidR="00955ABA" w:rsidRPr="005743F2">
        <w:rPr>
          <w:lang w:val="fr-CH"/>
        </w:rPr>
        <w:t xml:space="preserve"> </w:t>
      </w:r>
    </w:p>
    <w:p w:rsidR="000F44DA" w:rsidRPr="005743F2" w:rsidRDefault="0087281B" w:rsidP="000F44DA">
      <w:pPr>
        <w:rPr>
          <w:lang w:val="fr-CH"/>
        </w:rPr>
      </w:pPr>
      <w:r w:rsidRPr="005743F2">
        <w:rPr>
          <w:lang w:val="fr-CH"/>
        </w:rPr>
        <w:t>Il n’y a pas d’engagements envers les institutions de prévoyance</w:t>
      </w:r>
      <w:r w:rsidR="000F44DA" w:rsidRPr="005743F2">
        <w:rPr>
          <w:lang w:val="fr-CH"/>
        </w:rPr>
        <w:t xml:space="preserve"> </w:t>
      </w:r>
      <w:r w:rsidR="00895D47" w:rsidRPr="005743F2">
        <w:rPr>
          <w:lang w:val="fr-CH"/>
        </w:rPr>
        <w:t>(année précédente engagements de Mfr. 2).</w:t>
      </w:r>
    </w:p>
    <w:bookmarkEnd w:id="633"/>
    <w:p w:rsidR="000F44DA" w:rsidRPr="005743F2" w:rsidRDefault="000F44DA" w:rsidP="000F44DA">
      <w:pPr>
        <w:rPr>
          <w:lang w:val="fr-CH"/>
        </w:rPr>
      </w:pPr>
    </w:p>
    <w:p w:rsidR="009D6B4E" w:rsidRDefault="002C5638" w:rsidP="000F44DA">
      <w:pPr>
        <w:rPr>
          <w:lang w:val="fr-CH"/>
        </w:rPr>
      </w:pPr>
      <w:r w:rsidRPr="005743F2">
        <w:rPr>
          <w:lang w:val="fr-CH"/>
        </w:rPr>
        <w:t xml:space="preserve">Le degré de couverture de Comunitas </w:t>
      </w:r>
      <w:r w:rsidR="000F44DA" w:rsidRPr="005743F2">
        <w:rPr>
          <w:lang w:val="fr-CH"/>
        </w:rPr>
        <w:t xml:space="preserve">était de </w:t>
      </w:r>
      <w:r w:rsidRPr="005743F2">
        <w:rPr>
          <w:lang w:val="fr-CH"/>
        </w:rPr>
        <w:t>99.05% le 31.12.2016</w:t>
      </w:r>
      <w:r w:rsidR="000F44DA" w:rsidRPr="005743F2">
        <w:rPr>
          <w:lang w:val="fr-CH"/>
        </w:rPr>
        <w:t>.</w:t>
      </w:r>
    </w:p>
    <w:p w:rsidR="000F44DA" w:rsidRPr="005743F2" w:rsidRDefault="00955ABA" w:rsidP="000F44DA">
      <w:pPr>
        <w:rPr>
          <w:lang w:val="fr-CH"/>
        </w:rPr>
      </w:pPr>
      <w:r w:rsidRPr="005743F2">
        <w:rPr>
          <w:lang w:val="fr-CH"/>
        </w:rPr>
        <w:t xml:space="preserve">La Fondation collective Columna affichait </w:t>
      </w:r>
      <w:r w:rsidR="000F44DA" w:rsidRPr="005743F2">
        <w:rPr>
          <w:lang w:val="fr-CH"/>
        </w:rPr>
        <w:t xml:space="preserve">au 31.12.2016 un degré de couverture de </w:t>
      </w:r>
      <w:r w:rsidR="007A55EB" w:rsidRPr="005743F2">
        <w:rPr>
          <w:lang w:val="fr-CH"/>
        </w:rPr>
        <w:t>104.9%</w:t>
      </w:r>
      <w:r w:rsidR="000F44DA" w:rsidRPr="005743F2">
        <w:rPr>
          <w:lang w:val="fr-CH"/>
        </w:rPr>
        <w:t xml:space="preserve"> (au 31.12.2015: 101.1%). </w:t>
      </w:r>
    </w:p>
    <w:p w:rsidR="007A55EB" w:rsidRPr="005743F2" w:rsidRDefault="007A55EB" w:rsidP="000F44DA">
      <w:pPr>
        <w:rPr>
          <w:lang w:val="fr-CH"/>
        </w:rPr>
      </w:pPr>
    </w:p>
    <w:p w:rsidR="00955ABA" w:rsidRPr="005743F2" w:rsidRDefault="00955ABA" w:rsidP="00955ABA">
      <w:pPr>
        <w:rPr>
          <w:lang w:val="fr-CH"/>
        </w:rPr>
      </w:pPr>
      <w:r w:rsidRPr="005743F2">
        <w:rPr>
          <w:lang w:val="fr-CH"/>
        </w:rPr>
        <w:t xml:space="preserve">Les rapports de gestion révisés de Prévis et Columna de l'année 2017 avec le degré de couverture ne sont pas encore publiés. </w:t>
      </w:r>
      <w:r w:rsidRPr="005743F2">
        <w:rPr>
          <w:lang w:val="fr-CH"/>
        </w:rPr>
        <w:br w:type="page"/>
      </w:r>
    </w:p>
    <w:p w:rsidR="00883A56" w:rsidRPr="005743F2" w:rsidRDefault="00883A56" w:rsidP="00883A56">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CH"/>
        </w:rPr>
      </w:pPr>
      <w:bookmarkStart w:id="634" w:name="_Hlk508028384"/>
      <w:r w:rsidRPr="005743F2">
        <w:rPr>
          <w:lang w:val="fr-CH"/>
        </w:rPr>
        <w:lastRenderedPageBreak/>
        <w:t>Au 31.12.2017, GastroSocial avait un taux de couverture de 121%. (année précédente 117</w:t>
      </w:r>
      <w:r w:rsidR="00963273" w:rsidRPr="005743F2">
        <w:rPr>
          <w:lang w:val="fr-CH"/>
        </w:rPr>
        <w:t>.</w:t>
      </w:r>
      <w:r w:rsidRPr="005743F2">
        <w:rPr>
          <w:lang w:val="fr-CH"/>
        </w:rPr>
        <w:t>1%).</w:t>
      </w:r>
    </w:p>
    <w:p w:rsidR="00883A56" w:rsidRPr="005743F2" w:rsidRDefault="00883A56" w:rsidP="00883A56">
      <w:pPr>
        <w:rPr>
          <w:lang w:val="fr-CH"/>
        </w:rPr>
      </w:pPr>
    </w:p>
    <w:p w:rsidR="006316B5" w:rsidRPr="005743F2" w:rsidRDefault="006316B5" w:rsidP="006316B5">
      <w:pPr>
        <w:rPr>
          <w:lang w:val="fr-CH"/>
        </w:rPr>
      </w:pPr>
      <w:bookmarkStart w:id="635" w:name="_Hlk508028409"/>
      <w:bookmarkStart w:id="636" w:name="_Toc255563394"/>
      <w:bookmarkStart w:id="637" w:name="_Toc256072891"/>
      <w:bookmarkStart w:id="638" w:name="_Toc285024998"/>
      <w:bookmarkStart w:id="639" w:name="_Toc285025712"/>
      <w:bookmarkStart w:id="640" w:name="_Toc285026179"/>
      <w:bookmarkStart w:id="641" w:name="_Toc285026310"/>
      <w:bookmarkStart w:id="642" w:name="_Toc286247150"/>
      <w:bookmarkStart w:id="643" w:name="_Toc354054086"/>
      <w:bookmarkStart w:id="644" w:name="_Toc413352386"/>
      <w:bookmarkStart w:id="645" w:name="_Toc428179861"/>
      <w:bookmarkStart w:id="646" w:name="_Toc477162852"/>
      <w:bookmarkEnd w:id="630"/>
      <w:r w:rsidRPr="005743F2">
        <w:rPr>
          <w:rFonts w:cs="Arial"/>
          <w:lang w:val="fr-CH"/>
        </w:rPr>
        <w:t xml:space="preserve">Le FSA n'a aucune prétention ou obligation économique des régimes de retraite. </w:t>
      </w:r>
      <w:r w:rsidRPr="005743F2">
        <w:rPr>
          <w:lang w:val="fr-CH"/>
        </w:rPr>
        <w:t xml:space="preserve">Par ailleurs, il n’existe aucune réserve de cotisations de l’employeur. Les contributions de l’employeur sont comptabilisées pour la période dans laquelle elles ont été acquittées. </w:t>
      </w:r>
    </w:p>
    <w:bookmarkEnd w:id="635"/>
    <w:p w:rsidR="006316B5" w:rsidRPr="005743F2" w:rsidRDefault="006316B5" w:rsidP="00883A56">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CH"/>
        </w:rPr>
      </w:pPr>
    </w:p>
    <w:bookmarkEnd w:id="634"/>
    <w:p w:rsidR="00883A56" w:rsidRPr="005743F2" w:rsidRDefault="00883A56" w:rsidP="00883A56">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CH"/>
        </w:rPr>
      </w:pPr>
    </w:p>
    <w:p w:rsidR="00AC2FDF" w:rsidRPr="005743F2" w:rsidRDefault="00AC2FDF" w:rsidP="00963273">
      <w:pPr>
        <w:pStyle w:val="t2-num"/>
        <w:rPr>
          <w:rFonts w:asciiTheme="majorHAnsi" w:hAnsiTheme="majorHAnsi" w:cstheme="majorHAnsi"/>
          <w:szCs w:val="28"/>
        </w:rPr>
      </w:pPr>
      <w:bookmarkStart w:id="647" w:name="_Toc508193051"/>
      <w:bookmarkEnd w:id="636"/>
      <w:bookmarkEnd w:id="637"/>
      <w:bookmarkEnd w:id="638"/>
      <w:bookmarkEnd w:id="639"/>
      <w:bookmarkEnd w:id="640"/>
      <w:bookmarkEnd w:id="641"/>
      <w:bookmarkEnd w:id="642"/>
      <w:bookmarkEnd w:id="643"/>
      <w:bookmarkEnd w:id="644"/>
      <w:bookmarkEnd w:id="645"/>
      <w:bookmarkEnd w:id="646"/>
      <w:r w:rsidRPr="005743F2">
        <w:t xml:space="preserve">Evénements après la date </w:t>
      </w:r>
      <w:r w:rsidRPr="005743F2">
        <w:rPr>
          <w:rFonts w:asciiTheme="majorHAnsi" w:hAnsiTheme="majorHAnsi" w:cstheme="majorHAnsi"/>
          <w:szCs w:val="28"/>
        </w:rPr>
        <w:t>de clôture</w:t>
      </w:r>
      <w:bookmarkEnd w:id="647"/>
    </w:p>
    <w:p w:rsidR="00883A56" w:rsidRPr="005743F2" w:rsidRDefault="00883A56" w:rsidP="000F44DA">
      <w:pPr>
        <w:rPr>
          <w:lang w:val="fr-CH"/>
        </w:rPr>
      </w:pPr>
    </w:p>
    <w:p w:rsidR="000F44DA" w:rsidRPr="005743F2" w:rsidRDefault="000F44DA" w:rsidP="000F44DA">
      <w:pPr>
        <w:rPr>
          <w:lang w:val="fr-CH"/>
        </w:rPr>
      </w:pPr>
      <w:r w:rsidRPr="005743F2">
        <w:rPr>
          <w:lang w:val="fr-CH"/>
        </w:rPr>
        <w:t xml:space="preserve">Aucun événement notable ultérieur à la date de clôture de l’exercice susceptible d’avoir une incidence sur les comptes annuels 2017 n’est à signaler. </w:t>
      </w:r>
    </w:p>
    <w:p w:rsidR="000F44DA" w:rsidRPr="005743F2" w:rsidRDefault="000F44DA" w:rsidP="000F44DA">
      <w:pPr>
        <w:rPr>
          <w:lang w:val="fr-CH"/>
        </w:rPr>
      </w:pPr>
    </w:p>
    <w:p w:rsidR="000F44DA" w:rsidRPr="005743F2" w:rsidRDefault="000F44DA" w:rsidP="000F44DA">
      <w:pPr>
        <w:rPr>
          <w:lang w:val="fr-CH"/>
        </w:rPr>
      </w:pPr>
      <w:r w:rsidRPr="005743F2">
        <w:rPr>
          <w:lang w:val="fr-CH"/>
        </w:rPr>
        <w:t xml:space="preserve">Berne, le </w:t>
      </w:r>
      <w:r w:rsidR="009857EF" w:rsidRPr="005743F2">
        <w:rPr>
          <w:lang w:val="fr-CH"/>
        </w:rPr>
        <w:t>06.04</w:t>
      </w:r>
      <w:r w:rsidRPr="005743F2">
        <w:rPr>
          <w:lang w:val="fr-CH"/>
        </w:rPr>
        <w:t>.2018</w:t>
      </w:r>
    </w:p>
    <w:p w:rsidR="000F44DA" w:rsidRPr="005743F2" w:rsidRDefault="000F44DA" w:rsidP="000F44DA">
      <w:pPr>
        <w:rPr>
          <w:lang w:val="fr-CH"/>
        </w:rPr>
      </w:pPr>
    </w:p>
    <w:p w:rsidR="000F44DA" w:rsidRPr="005743F2" w:rsidRDefault="000F44DA" w:rsidP="000F44DA">
      <w:pPr>
        <w:rPr>
          <w:lang w:val="fr-CH"/>
        </w:rPr>
      </w:pPr>
      <w:r w:rsidRPr="005743F2">
        <w:rPr>
          <w:lang w:val="fr-CH"/>
        </w:rPr>
        <w:t>Fédération suisse des aveugles et malvoyants</w:t>
      </w:r>
    </w:p>
    <w:p w:rsidR="000F44DA" w:rsidRPr="005743F2" w:rsidRDefault="000F44DA" w:rsidP="000F44DA">
      <w:pPr>
        <w:rPr>
          <w:lang w:val="fr-CH"/>
        </w:rPr>
      </w:pPr>
    </w:p>
    <w:p w:rsidR="004267EF" w:rsidRPr="005743F2" w:rsidRDefault="004267EF" w:rsidP="004267EF">
      <w:pPr>
        <w:tabs>
          <w:tab w:val="clear" w:pos="2835"/>
          <w:tab w:val="clear" w:pos="5670"/>
          <w:tab w:val="left" w:pos="4536"/>
        </w:tabs>
        <w:rPr>
          <w:lang w:val="fr-CH"/>
        </w:rPr>
      </w:pPr>
      <w:r w:rsidRPr="005743F2">
        <w:rPr>
          <w:lang w:val="fr-CH"/>
        </w:rPr>
        <w:t>Remo Kuonen</w:t>
      </w:r>
      <w:r w:rsidRPr="005743F2">
        <w:rPr>
          <w:lang w:val="fr-CH"/>
        </w:rPr>
        <w:tab/>
        <w:t>Martin Schneider</w:t>
      </w:r>
    </w:p>
    <w:p w:rsidR="000F44DA" w:rsidRPr="005743F2" w:rsidRDefault="000F44DA" w:rsidP="004267EF">
      <w:pPr>
        <w:tabs>
          <w:tab w:val="clear" w:pos="1134"/>
          <w:tab w:val="clear" w:pos="2835"/>
          <w:tab w:val="clear" w:pos="5670"/>
          <w:tab w:val="left" w:pos="4536"/>
        </w:tabs>
        <w:rPr>
          <w:lang w:val="fr-CH"/>
        </w:rPr>
      </w:pPr>
      <w:r w:rsidRPr="005743F2">
        <w:rPr>
          <w:lang w:val="fr-CH"/>
        </w:rPr>
        <w:t>Président</w:t>
      </w:r>
      <w:r w:rsidRPr="005743F2">
        <w:rPr>
          <w:lang w:val="fr-CH"/>
        </w:rPr>
        <w:tab/>
        <w:t xml:space="preserve">Responsable du département </w:t>
      </w:r>
    </w:p>
    <w:p w:rsidR="000F44DA" w:rsidRPr="005743F2" w:rsidRDefault="000F44DA" w:rsidP="004267EF">
      <w:pPr>
        <w:tabs>
          <w:tab w:val="clear" w:pos="2835"/>
          <w:tab w:val="clear" w:pos="5670"/>
          <w:tab w:val="left" w:pos="4536"/>
        </w:tabs>
        <w:rPr>
          <w:lang w:val="fr-CH"/>
        </w:rPr>
      </w:pPr>
      <w:r w:rsidRPr="005743F2">
        <w:rPr>
          <w:lang w:val="fr-CH"/>
        </w:rPr>
        <w:tab/>
      </w:r>
      <w:r w:rsidRPr="005743F2">
        <w:rPr>
          <w:lang w:val="fr-CH"/>
        </w:rPr>
        <w:tab/>
        <w:t>Finances &amp; Prestations centrales</w:t>
      </w:r>
    </w:p>
    <w:p w:rsidR="000F44DA" w:rsidRPr="005743F2" w:rsidRDefault="000F44DA" w:rsidP="000F44DA">
      <w:pPr>
        <w:tabs>
          <w:tab w:val="left" w:pos="4536"/>
        </w:tabs>
        <w:rPr>
          <w:lang w:val="fr-CH"/>
        </w:rPr>
      </w:pPr>
    </w:p>
    <w:p w:rsidR="000F44DA" w:rsidRPr="005743F2" w:rsidRDefault="000F44DA" w:rsidP="000F44DA">
      <w:pPr>
        <w:tabs>
          <w:tab w:val="left" w:pos="4536"/>
        </w:tabs>
        <w:rPr>
          <w:lang w:val="fr-CH"/>
        </w:rPr>
      </w:pPr>
    </w:p>
    <w:p w:rsidR="000F44DA" w:rsidRPr="005743F2" w:rsidRDefault="000F44DA" w:rsidP="004267EF">
      <w:pPr>
        <w:pStyle w:val="stdpetit"/>
        <w:rPr>
          <w:lang w:val="fr-CH"/>
        </w:rPr>
      </w:pPr>
    </w:p>
    <w:p w:rsidR="004267EF" w:rsidRPr="005743F2" w:rsidRDefault="004267EF" w:rsidP="004267EF">
      <w:pPr>
        <w:pStyle w:val="stdpetit"/>
        <w:rPr>
          <w:lang w:val="fr-CH"/>
        </w:rPr>
      </w:pPr>
    </w:p>
    <w:p w:rsidR="004267EF" w:rsidRPr="005743F2" w:rsidRDefault="004267EF" w:rsidP="004267EF">
      <w:pPr>
        <w:pStyle w:val="stdpetit"/>
        <w:rPr>
          <w:lang w:val="fr-CH"/>
        </w:rPr>
      </w:pPr>
      <w:r w:rsidRPr="005743F2">
        <w:rPr>
          <w:lang w:val="fr-CH"/>
        </w:rPr>
        <w:br w:type="page"/>
      </w:r>
    </w:p>
    <w:p w:rsidR="000F44DA" w:rsidRPr="004C3C33" w:rsidRDefault="000F44DA" w:rsidP="000F44DA">
      <w:pPr>
        <w:pStyle w:val="t1-num"/>
      </w:pPr>
      <w:bookmarkStart w:id="648" w:name="_Toc255563395"/>
      <w:bookmarkStart w:id="649" w:name="_Toc256072892"/>
      <w:bookmarkStart w:id="650" w:name="_Toc285024999"/>
      <w:bookmarkStart w:id="651" w:name="_Toc285025713"/>
      <w:bookmarkStart w:id="652" w:name="_Toc285026180"/>
      <w:bookmarkStart w:id="653" w:name="_Toc285026220"/>
      <w:bookmarkStart w:id="654" w:name="_Toc285026311"/>
      <w:bookmarkStart w:id="655" w:name="_Toc286247151"/>
      <w:bookmarkStart w:id="656" w:name="_Toc354054087"/>
      <w:bookmarkStart w:id="657" w:name="_Toc413352387"/>
      <w:bookmarkStart w:id="658" w:name="_Toc428179862"/>
      <w:bookmarkStart w:id="659" w:name="_Toc477162853"/>
      <w:bookmarkStart w:id="660" w:name="_Toc508193052"/>
      <w:r w:rsidRPr="005743F2">
        <w:lastRenderedPageBreak/>
        <w:t>Rapport de l’organe de révision</w:t>
      </w:r>
      <w:bookmarkEnd w:id="648"/>
      <w:bookmarkEnd w:id="649"/>
      <w:bookmarkEnd w:id="650"/>
      <w:bookmarkEnd w:id="651"/>
      <w:bookmarkEnd w:id="652"/>
      <w:bookmarkEnd w:id="653"/>
      <w:bookmarkEnd w:id="654"/>
      <w:bookmarkEnd w:id="655"/>
      <w:bookmarkEnd w:id="656"/>
      <w:bookmarkEnd w:id="657"/>
      <w:bookmarkEnd w:id="658"/>
      <w:bookmarkEnd w:id="659"/>
      <w:bookmarkEnd w:id="660"/>
    </w:p>
    <w:p w:rsidR="000F44DA" w:rsidRPr="005743F2" w:rsidRDefault="000F44DA" w:rsidP="001F5BA3">
      <w:pPr>
        <w:rPr>
          <w:b/>
          <w:lang w:val="fr-CH"/>
        </w:rPr>
      </w:pPr>
      <w:r w:rsidRPr="005743F2">
        <w:rPr>
          <w:b/>
          <w:lang w:val="fr-CH"/>
        </w:rPr>
        <w:t>Rapport de l’organe de révision à l’Assemblée des délégués de la Fédération suisse des aveugles et malvoyants, Berne</w:t>
      </w:r>
    </w:p>
    <w:p w:rsidR="000F44DA" w:rsidRPr="005743F2" w:rsidRDefault="000F44DA" w:rsidP="000F44DA">
      <w:pPr>
        <w:rPr>
          <w:lang w:val="fr-CH"/>
        </w:rPr>
      </w:pPr>
    </w:p>
    <w:p w:rsidR="000F44DA" w:rsidRPr="005743F2" w:rsidRDefault="000F44DA" w:rsidP="001F5BA3">
      <w:pPr>
        <w:rPr>
          <w:b/>
          <w:lang w:val="fr-CH"/>
        </w:rPr>
      </w:pPr>
      <w:r w:rsidRPr="005743F2">
        <w:rPr>
          <w:b/>
          <w:lang w:val="fr-CH"/>
        </w:rPr>
        <w:t>Rapport de l’organe de révision sur les comptes annuels</w:t>
      </w:r>
      <w:r w:rsidR="008B4CDC">
        <w:rPr>
          <w:b/>
          <w:lang w:val="fr-CH"/>
        </w:rPr>
        <w:t xml:space="preserve"> consolidés</w:t>
      </w:r>
    </w:p>
    <w:p w:rsidR="000F44DA" w:rsidRPr="005743F2" w:rsidRDefault="000F44DA" w:rsidP="000F44DA">
      <w:pPr>
        <w:rPr>
          <w:lang w:val="fr-CH"/>
        </w:rPr>
      </w:pPr>
      <w:r w:rsidRPr="005743F2">
        <w:rPr>
          <w:lang w:val="fr-CH"/>
        </w:rPr>
        <w:t xml:space="preserve">En notre qualité d’organe de révision, nous avons effectué l'audit des comptes annuels </w:t>
      </w:r>
      <w:r w:rsidR="008B4CDC">
        <w:rPr>
          <w:lang w:val="fr-CH"/>
        </w:rPr>
        <w:t xml:space="preserve">consolidés </w:t>
      </w:r>
      <w:r w:rsidRPr="005743F2">
        <w:rPr>
          <w:lang w:val="fr-CH"/>
        </w:rPr>
        <w:t xml:space="preserve">ci-joints (le bilan, le compte d’exploitation, tableau de flux de trésorerie, le tableau de variation du capital des fonds et l’annexe) de la Fédération suisse des aveugles et malvoyants pour l’exercice arrêté au 31 décembre </w:t>
      </w:r>
      <w:r w:rsidR="007A55EB" w:rsidRPr="005743F2">
        <w:rPr>
          <w:lang w:val="fr-CH"/>
        </w:rPr>
        <w:t>2017</w:t>
      </w:r>
      <w:r w:rsidRPr="005743F2">
        <w:rPr>
          <w:lang w:val="fr-CH"/>
        </w:rPr>
        <w:t>.</w:t>
      </w:r>
    </w:p>
    <w:p w:rsidR="000F44DA" w:rsidRPr="005743F2" w:rsidRDefault="000F44DA" w:rsidP="000F44DA">
      <w:pPr>
        <w:rPr>
          <w:lang w:val="fr-CH"/>
        </w:rPr>
      </w:pPr>
      <w:r w:rsidRPr="005743F2">
        <w:rPr>
          <w:lang w:val="fr-CH"/>
        </w:rPr>
        <w:t>Selon la Swiss GAAP RPC</w:t>
      </w:r>
      <w:r w:rsidR="009812BB" w:rsidRPr="005743F2">
        <w:rPr>
          <w:lang w:val="fr-CH"/>
        </w:rPr>
        <w:t xml:space="preserve"> 21</w:t>
      </w:r>
      <w:r w:rsidRPr="005743F2">
        <w:rPr>
          <w:lang w:val="fr-CH"/>
        </w:rPr>
        <w:t>, les indications du rapport de performance ne sont pas soumises à l’obligation de contrôle ordinaire de l’organe de révision.</w:t>
      </w:r>
    </w:p>
    <w:p w:rsidR="000F44DA" w:rsidRPr="005743F2" w:rsidRDefault="000F44DA" w:rsidP="000F44DA">
      <w:pPr>
        <w:rPr>
          <w:lang w:val="fr-CH"/>
        </w:rPr>
      </w:pPr>
    </w:p>
    <w:p w:rsidR="000F44DA" w:rsidRPr="005743F2" w:rsidRDefault="000F44DA" w:rsidP="001F5BA3">
      <w:pPr>
        <w:rPr>
          <w:b/>
          <w:lang w:val="fr-CH"/>
        </w:rPr>
      </w:pPr>
      <w:bookmarkStart w:id="661" w:name="_Toc228085634"/>
      <w:bookmarkStart w:id="662" w:name="_Toc257711029"/>
      <w:bookmarkStart w:id="663" w:name="_Toc290388755"/>
      <w:bookmarkStart w:id="664" w:name="_Toc319421656"/>
      <w:bookmarkStart w:id="665" w:name="_Toc350179435"/>
      <w:bookmarkStart w:id="666" w:name="_Toc350633913"/>
      <w:r w:rsidRPr="005743F2">
        <w:rPr>
          <w:b/>
          <w:lang w:val="fr-CH"/>
        </w:rPr>
        <w:t>Responsabilité du Comité fédératif</w:t>
      </w:r>
      <w:bookmarkEnd w:id="661"/>
      <w:bookmarkEnd w:id="662"/>
      <w:bookmarkEnd w:id="663"/>
      <w:bookmarkEnd w:id="664"/>
      <w:bookmarkEnd w:id="665"/>
      <w:bookmarkEnd w:id="666"/>
    </w:p>
    <w:p w:rsidR="000F44DA" w:rsidRPr="005743F2" w:rsidRDefault="000F44DA" w:rsidP="000F44DA">
      <w:pPr>
        <w:rPr>
          <w:lang w:val="fr-CH"/>
        </w:rPr>
      </w:pPr>
      <w:r w:rsidRPr="005743F2">
        <w:rPr>
          <w:lang w:val="fr-CH"/>
        </w:rPr>
        <w:t>La responsabilité de l’établissement des comptes annuels</w:t>
      </w:r>
      <w:r w:rsidR="008B4CDC">
        <w:rPr>
          <w:lang w:val="fr-CH"/>
        </w:rPr>
        <w:t xml:space="preserve"> consolidés</w:t>
      </w:r>
      <w:r w:rsidRPr="005743F2">
        <w:rPr>
          <w:lang w:val="fr-CH"/>
        </w:rPr>
        <w:t>, con</w:t>
      </w:r>
      <w:r w:rsidR="008B4CDC">
        <w:rPr>
          <w:lang w:val="fr-CH"/>
        </w:rPr>
        <w:t>formément aux Swiss GAAP RPC 21 et</w:t>
      </w:r>
      <w:r w:rsidRPr="005743F2">
        <w:rPr>
          <w:lang w:val="fr-CH"/>
        </w:rPr>
        <w:t xml:space="preserve"> dis</w:t>
      </w:r>
      <w:r w:rsidR="008B4CDC">
        <w:rPr>
          <w:lang w:val="fr-CH"/>
        </w:rPr>
        <w:t>positions légales</w:t>
      </w:r>
      <w:r w:rsidRPr="005743F2">
        <w:rPr>
          <w:lang w:val="fr-CH"/>
        </w:rPr>
        <w:t xml:space="preserve">, incombe au Comité fédératif. Cette responsabilité comprend la conception, la mise en place et le maintien d’un système de contrôle interne relatif à l’établissement et à la présentation des comptes annuels </w:t>
      </w:r>
      <w:r w:rsidR="008B4CDC">
        <w:rPr>
          <w:lang w:val="fr-CH"/>
        </w:rPr>
        <w:t xml:space="preserve">consolidés </w:t>
      </w:r>
      <w:r w:rsidRPr="005743F2">
        <w:rPr>
          <w:lang w:val="fr-CH"/>
        </w:rPr>
        <w:t xml:space="preserve">afin que ceux-ci ne contiennent pas d’anomalies significatives, que celles-ci résultent de fraudes ou d’erreurs. En outre, le Comité fédératif est responsable du choix et de l’application de méthodes comptables appropriées, ainsi que des estimations comptables adéquates. </w:t>
      </w:r>
    </w:p>
    <w:p w:rsidR="000F44DA" w:rsidRPr="005743F2" w:rsidRDefault="000F44DA" w:rsidP="000F44DA">
      <w:pPr>
        <w:rPr>
          <w:lang w:val="fr-CH"/>
        </w:rPr>
      </w:pPr>
    </w:p>
    <w:p w:rsidR="000F44DA" w:rsidRPr="005743F2" w:rsidRDefault="000F44DA" w:rsidP="001F5BA3">
      <w:pPr>
        <w:rPr>
          <w:b/>
          <w:lang w:val="fr-CH"/>
        </w:rPr>
      </w:pPr>
      <w:bookmarkStart w:id="667" w:name="_Toc228085635"/>
      <w:bookmarkStart w:id="668" w:name="_Toc257711030"/>
      <w:bookmarkStart w:id="669" w:name="_Toc290388756"/>
      <w:bookmarkStart w:id="670" w:name="_Toc319421657"/>
      <w:bookmarkStart w:id="671" w:name="_Toc350179436"/>
      <w:bookmarkStart w:id="672" w:name="_Toc350633914"/>
      <w:r w:rsidRPr="005743F2">
        <w:rPr>
          <w:b/>
          <w:lang w:val="fr-CH"/>
        </w:rPr>
        <w:t>Responsabilité de l'organe de révision</w:t>
      </w:r>
      <w:bookmarkEnd w:id="667"/>
      <w:bookmarkEnd w:id="668"/>
      <w:bookmarkEnd w:id="669"/>
      <w:bookmarkEnd w:id="670"/>
      <w:bookmarkEnd w:id="671"/>
      <w:bookmarkEnd w:id="672"/>
    </w:p>
    <w:p w:rsidR="000F44DA" w:rsidRPr="005743F2" w:rsidRDefault="000F44DA" w:rsidP="000F44DA">
      <w:pPr>
        <w:rPr>
          <w:lang w:val="fr-CH"/>
        </w:rPr>
      </w:pPr>
      <w:r w:rsidRPr="005743F2">
        <w:rPr>
          <w:lang w:val="fr-CH"/>
        </w:rPr>
        <w:t>Notre responsabilité consiste, sur la base de notre audit, à exprimer une opinion sur les comptes annuels</w:t>
      </w:r>
      <w:r w:rsidR="008B4CDC">
        <w:rPr>
          <w:lang w:val="fr-CH"/>
        </w:rPr>
        <w:t xml:space="preserve"> consolidés</w:t>
      </w:r>
      <w:r w:rsidRPr="005743F2">
        <w:rPr>
          <w:lang w:val="fr-CH"/>
        </w:rPr>
        <w:t xml:space="preserve">. Nous avons effectué notre audit conformément à la loi suisse et aux normes d’audit suisses. Ces normes requièrent de planifier et réaliser l’audit de sorte à obtenir une assurance raisonnable que les comptes annuels </w:t>
      </w:r>
      <w:r w:rsidR="008B4CDC">
        <w:rPr>
          <w:lang w:val="fr-CH"/>
        </w:rPr>
        <w:t xml:space="preserve">consolidés </w:t>
      </w:r>
      <w:r w:rsidRPr="005743F2">
        <w:rPr>
          <w:lang w:val="fr-CH"/>
        </w:rPr>
        <w:t xml:space="preserve">ne contiennent pas d’anomalies significatives. </w:t>
      </w:r>
    </w:p>
    <w:p w:rsidR="000F44DA" w:rsidRPr="005743F2" w:rsidRDefault="000F44DA" w:rsidP="000F44DA">
      <w:pPr>
        <w:rPr>
          <w:lang w:val="fr-CH"/>
        </w:rPr>
      </w:pPr>
    </w:p>
    <w:p w:rsidR="000F44DA" w:rsidRPr="005743F2" w:rsidRDefault="000F44DA" w:rsidP="004267EF">
      <w:pPr>
        <w:pStyle w:val="stdpetit"/>
        <w:rPr>
          <w:lang w:val="fr-CH"/>
        </w:rPr>
      </w:pPr>
      <w:r w:rsidRPr="005743F2">
        <w:rPr>
          <w:lang w:val="fr-CH"/>
        </w:rPr>
        <w:t>Un audit inclut la mise en œuvre de procédures d’audit en vue de recueillir des éléments probants concernant les valeurs et les informations fournies dans les comptes annuels</w:t>
      </w:r>
      <w:r w:rsidR="008B4CDC">
        <w:rPr>
          <w:lang w:val="fr-CH"/>
        </w:rPr>
        <w:t xml:space="preserve"> consolidés</w:t>
      </w:r>
      <w:r w:rsidRPr="005743F2">
        <w:rPr>
          <w:lang w:val="fr-CH"/>
        </w:rPr>
        <w:t xml:space="preserve">. Le choix des procédures d’audit relève du jugement de l’auditeur, de même que l’évaluation des risques que les comptes annuels </w:t>
      </w:r>
      <w:r w:rsidR="008B4CDC">
        <w:rPr>
          <w:lang w:val="fr-CH"/>
        </w:rPr>
        <w:t xml:space="preserve">consolidés </w:t>
      </w:r>
      <w:r w:rsidRPr="005743F2">
        <w:rPr>
          <w:lang w:val="fr-CH"/>
        </w:rPr>
        <w:t>puissent contenir des anomalies significatives, que celles-ci résultent de fraudes ou d’erreurs. Lors de l’évaluation de ces risques, l’auditeur prend en compte le système de contrôle interne relatif à l’établissement des comptes annuels</w:t>
      </w:r>
      <w:r w:rsidR="008B4CDC">
        <w:rPr>
          <w:lang w:val="fr-CH"/>
        </w:rPr>
        <w:t xml:space="preserve"> consolidés</w:t>
      </w:r>
      <w:r w:rsidRPr="005743F2">
        <w:rPr>
          <w:lang w:val="fr-CH"/>
        </w:rPr>
        <w:t xml:space="preserve">, pour définir les procédures d’audit adaptées aux circonstances et non pas dans le but d’exprimer une opinion sur l’efficacité de ce système. Un audit comprend, en outre, une évaluation de l’adéquation des méthodes comptables appliquées, du caractère plausible des estimations comptables effectuées ainsi qu’une appréciation de la présentation des comptes annuels </w:t>
      </w:r>
      <w:r w:rsidR="008B4CDC">
        <w:rPr>
          <w:lang w:val="fr-CH"/>
        </w:rPr>
        <w:t xml:space="preserve">consolidés </w:t>
      </w:r>
      <w:r w:rsidRPr="005743F2">
        <w:rPr>
          <w:lang w:val="fr-CH"/>
        </w:rPr>
        <w:t>dans leur ensemble. Nous estimons que les éléments probants recueillis constituent une base suffisante et adéquate pour former notre opinion d’audit.</w:t>
      </w:r>
    </w:p>
    <w:p w:rsidR="004267EF" w:rsidRPr="005743F2" w:rsidRDefault="004267EF" w:rsidP="004267EF">
      <w:pPr>
        <w:pStyle w:val="stdpetit"/>
        <w:rPr>
          <w:lang w:val="fr-CH"/>
        </w:rPr>
      </w:pPr>
      <w:r w:rsidRPr="005743F2">
        <w:rPr>
          <w:lang w:val="fr-CH"/>
        </w:rPr>
        <w:br w:type="page"/>
      </w:r>
    </w:p>
    <w:p w:rsidR="000F44DA" w:rsidRPr="005743F2" w:rsidRDefault="000F44DA" w:rsidP="001F5BA3">
      <w:pPr>
        <w:rPr>
          <w:b/>
          <w:lang w:val="fr-CH"/>
        </w:rPr>
      </w:pPr>
      <w:bookmarkStart w:id="673" w:name="_Toc228085636"/>
      <w:bookmarkStart w:id="674" w:name="_Toc257711031"/>
      <w:bookmarkStart w:id="675" w:name="_Toc290388757"/>
      <w:bookmarkStart w:id="676" w:name="_Toc319421658"/>
      <w:bookmarkStart w:id="677" w:name="_Toc350179437"/>
      <w:bookmarkStart w:id="678" w:name="_Toc350633915"/>
      <w:r w:rsidRPr="005743F2">
        <w:rPr>
          <w:b/>
          <w:lang w:val="fr-CH"/>
        </w:rPr>
        <w:lastRenderedPageBreak/>
        <w:t>Opinion d’audit</w:t>
      </w:r>
      <w:bookmarkEnd w:id="673"/>
      <w:bookmarkEnd w:id="674"/>
      <w:bookmarkEnd w:id="675"/>
      <w:bookmarkEnd w:id="676"/>
      <w:bookmarkEnd w:id="677"/>
      <w:bookmarkEnd w:id="678"/>
    </w:p>
    <w:p w:rsidR="000F44DA" w:rsidRPr="005743F2" w:rsidRDefault="000F44DA" w:rsidP="000F44DA">
      <w:pPr>
        <w:autoSpaceDE w:val="0"/>
        <w:autoSpaceDN w:val="0"/>
        <w:adjustRightInd w:val="0"/>
        <w:rPr>
          <w:lang w:val="fr-CH"/>
        </w:rPr>
      </w:pPr>
      <w:r w:rsidRPr="005743F2">
        <w:rPr>
          <w:lang w:val="fr-CH"/>
        </w:rPr>
        <w:t>Selon notre appréciation, les comptes annuels</w:t>
      </w:r>
      <w:r w:rsidR="008B4CDC">
        <w:rPr>
          <w:lang w:val="fr-CH"/>
        </w:rPr>
        <w:t xml:space="preserve"> consolidés</w:t>
      </w:r>
      <w:r w:rsidRPr="005743F2">
        <w:rPr>
          <w:lang w:val="fr-CH"/>
        </w:rPr>
        <w:t xml:space="preserve"> pour l'exercice arrêté au 31 décembre 2017 donnent une image fidèle du patrimoine, de la situation financière et des résultats, en conformité avec les Swiss GAAP RPC, et sont con</w:t>
      </w:r>
      <w:r w:rsidR="008B4CDC">
        <w:rPr>
          <w:lang w:val="fr-CH"/>
        </w:rPr>
        <w:t>formes à la loi suisse</w:t>
      </w:r>
      <w:r w:rsidRPr="005743F2">
        <w:rPr>
          <w:lang w:val="fr-CH"/>
        </w:rPr>
        <w:t xml:space="preserve">. </w:t>
      </w:r>
    </w:p>
    <w:p w:rsidR="000F44DA" w:rsidRPr="005743F2" w:rsidRDefault="000F44DA" w:rsidP="000F44DA">
      <w:pPr>
        <w:autoSpaceDE w:val="0"/>
        <w:autoSpaceDN w:val="0"/>
        <w:adjustRightInd w:val="0"/>
        <w:rPr>
          <w:lang w:val="fr-CH"/>
        </w:rPr>
      </w:pPr>
    </w:p>
    <w:p w:rsidR="000F44DA" w:rsidRPr="005743F2" w:rsidRDefault="000F44DA" w:rsidP="001F5BA3">
      <w:pPr>
        <w:rPr>
          <w:b/>
          <w:lang w:val="fr-CH"/>
        </w:rPr>
      </w:pPr>
      <w:bookmarkStart w:id="679" w:name="_Toc350633916"/>
      <w:bookmarkStart w:id="680" w:name="_Toc228085637"/>
      <w:bookmarkStart w:id="681" w:name="_Toc257711032"/>
      <w:bookmarkStart w:id="682" w:name="_Toc290388758"/>
      <w:bookmarkStart w:id="683" w:name="_Toc319421659"/>
      <w:bookmarkStart w:id="684" w:name="_Toc350179438"/>
      <w:r w:rsidRPr="005743F2">
        <w:rPr>
          <w:b/>
          <w:lang w:val="fr-CH"/>
        </w:rPr>
        <w:t>Rapport sur d’autres dispositions légales</w:t>
      </w:r>
      <w:bookmarkEnd w:id="679"/>
      <w:r w:rsidRPr="005743F2">
        <w:rPr>
          <w:b/>
          <w:lang w:val="fr-CH"/>
        </w:rPr>
        <w:t xml:space="preserve"> </w:t>
      </w:r>
      <w:bookmarkEnd w:id="680"/>
      <w:bookmarkEnd w:id="681"/>
      <w:bookmarkEnd w:id="682"/>
      <w:bookmarkEnd w:id="683"/>
      <w:bookmarkEnd w:id="684"/>
    </w:p>
    <w:p w:rsidR="000F44DA" w:rsidRPr="005743F2" w:rsidRDefault="000F44DA" w:rsidP="000F44DA">
      <w:pPr>
        <w:rPr>
          <w:lang w:val="fr-CH"/>
        </w:rPr>
      </w:pPr>
      <w:r w:rsidRPr="005743F2">
        <w:rPr>
          <w:lang w:val="fr-CH"/>
        </w:rPr>
        <w:t xml:space="preserve">Nous attestons que nous remplissons les exigences légales d’agrément conformément à la loi sur la surveillance de la révision (LSR) et d’indépendance (art. 728 CO) et qu’il n’existe aucun fait incompatible avec notre indépendance. </w:t>
      </w:r>
    </w:p>
    <w:p w:rsidR="000F44DA" w:rsidRPr="005743F2" w:rsidRDefault="000F44DA" w:rsidP="000F44DA">
      <w:pPr>
        <w:rPr>
          <w:lang w:val="fr-CH"/>
        </w:rPr>
      </w:pPr>
    </w:p>
    <w:p w:rsidR="000F44DA" w:rsidRPr="005743F2" w:rsidRDefault="000F44DA" w:rsidP="000F44DA">
      <w:pPr>
        <w:rPr>
          <w:lang w:val="fr-CH"/>
        </w:rPr>
      </w:pPr>
      <w:r w:rsidRPr="005743F2">
        <w:rPr>
          <w:lang w:val="fr-CH"/>
        </w:rPr>
        <w:t>Conformément à l’art. 728a al. 1 chiffre 3 CO et à la norme d’audit suisse 890, nous attestons qu’il existe un système de contrôle interne relatif à l’établissement et la présentation des comptes annuels</w:t>
      </w:r>
      <w:r w:rsidR="008B4CDC">
        <w:rPr>
          <w:lang w:val="fr-CH"/>
        </w:rPr>
        <w:t xml:space="preserve"> consolidés</w:t>
      </w:r>
      <w:r w:rsidRPr="005743F2">
        <w:rPr>
          <w:lang w:val="fr-CH"/>
        </w:rPr>
        <w:t xml:space="preserve">, défini selon les prescriptions du Comité fédératif. </w:t>
      </w:r>
    </w:p>
    <w:p w:rsidR="000F44DA" w:rsidRPr="005743F2" w:rsidRDefault="000F44DA" w:rsidP="000F44DA">
      <w:pPr>
        <w:rPr>
          <w:lang w:val="fr-CH"/>
        </w:rPr>
      </w:pPr>
    </w:p>
    <w:p w:rsidR="000F44DA" w:rsidRPr="005743F2" w:rsidRDefault="000F44DA" w:rsidP="000F44DA">
      <w:pPr>
        <w:rPr>
          <w:lang w:val="fr-CH"/>
        </w:rPr>
      </w:pPr>
      <w:r w:rsidRPr="005743F2">
        <w:rPr>
          <w:lang w:val="fr-CH"/>
        </w:rPr>
        <w:t xml:space="preserve">Nous recommandons d’approuver les comptes annuels </w:t>
      </w:r>
      <w:r w:rsidR="008B4CDC">
        <w:rPr>
          <w:lang w:val="fr-CH"/>
        </w:rPr>
        <w:t xml:space="preserve">consolidés </w:t>
      </w:r>
      <w:r w:rsidRPr="005743F2">
        <w:rPr>
          <w:lang w:val="fr-CH"/>
        </w:rPr>
        <w:t>présentés.</w:t>
      </w:r>
    </w:p>
    <w:p w:rsidR="000F44DA" w:rsidRPr="005743F2" w:rsidRDefault="000F44DA" w:rsidP="000F44DA">
      <w:pPr>
        <w:rPr>
          <w:lang w:val="fr-CH"/>
        </w:rPr>
      </w:pPr>
    </w:p>
    <w:p w:rsidR="004267EF" w:rsidRPr="005743F2" w:rsidRDefault="004267EF" w:rsidP="000F44DA">
      <w:pPr>
        <w:rPr>
          <w:lang w:val="fr-CH"/>
        </w:rPr>
      </w:pPr>
    </w:p>
    <w:p w:rsidR="000F44DA" w:rsidRPr="005743F2" w:rsidRDefault="000F44DA" w:rsidP="000F44DA">
      <w:r w:rsidRPr="005743F2">
        <w:t xml:space="preserve">Berne, le </w:t>
      </w:r>
      <w:r w:rsidR="00631C4C">
        <w:t xml:space="preserve">6 avril </w:t>
      </w:r>
      <w:r w:rsidRPr="005743F2">
        <w:t>2018</w:t>
      </w:r>
    </w:p>
    <w:p w:rsidR="000F44DA" w:rsidRDefault="000F44DA" w:rsidP="000F44DA"/>
    <w:p w:rsidR="00553161" w:rsidRPr="005743F2" w:rsidRDefault="00553161" w:rsidP="000F44DA"/>
    <w:p w:rsidR="000F44DA" w:rsidRPr="005743F2" w:rsidRDefault="000F44DA" w:rsidP="000F44DA">
      <w:r w:rsidRPr="005743F2">
        <w:t>Von Graffenried AG Treuhand</w:t>
      </w:r>
    </w:p>
    <w:p w:rsidR="000F44DA" w:rsidRDefault="000F44DA" w:rsidP="000F44DA"/>
    <w:p w:rsidR="004C3C33" w:rsidRDefault="004C3C33" w:rsidP="000F44DA"/>
    <w:p w:rsidR="004C3C33" w:rsidRDefault="004C3C33" w:rsidP="000F44DA"/>
    <w:p w:rsidR="004C3C33" w:rsidRPr="005743F2" w:rsidRDefault="004C3C33" w:rsidP="000F44DA"/>
    <w:p w:rsidR="000F44DA" w:rsidRPr="005743F2" w:rsidRDefault="000F44DA" w:rsidP="004267EF">
      <w:pPr>
        <w:pStyle w:val="Stdklein"/>
        <w:tabs>
          <w:tab w:val="clear" w:pos="1134"/>
          <w:tab w:val="clear" w:pos="2835"/>
          <w:tab w:val="clear" w:pos="5670"/>
          <w:tab w:val="clear" w:pos="8505"/>
          <w:tab w:val="left" w:pos="4536"/>
        </w:tabs>
      </w:pPr>
      <w:r w:rsidRPr="005743F2">
        <w:t xml:space="preserve">Peter Geissbühler </w:t>
      </w:r>
      <w:r w:rsidRPr="005743F2">
        <w:tab/>
        <w:t>Toni Schlegel</w:t>
      </w:r>
    </w:p>
    <w:p w:rsidR="000F44DA" w:rsidRPr="005743F2" w:rsidRDefault="000F44DA" w:rsidP="004267EF">
      <w:pPr>
        <w:pStyle w:val="Stdklein"/>
        <w:tabs>
          <w:tab w:val="clear" w:pos="1134"/>
          <w:tab w:val="clear" w:pos="2835"/>
          <w:tab w:val="clear" w:pos="5670"/>
          <w:tab w:val="clear" w:pos="8505"/>
          <w:tab w:val="left" w:pos="4536"/>
        </w:tabs>
        <w:rPr>
          <w:lang w:val="fr-CH"/>
        </w:rPr>
      </w:pPr>
      <w:r w:rsidRPr="005743F2">
        <w:t>Expert-comptable dipl.</w:t>
      </w:r>
      <w:r w:rsidRPr="005743F2">
        <w:tab/>
      </w:r>
      <w:r w:rsidRPr="005743F2">
        <w:rPr>
          <w:lang w:val="fr-CH"/>
        </w:rPr>
        <w:t xml:space="preserve">Expert-comptable dipl. </w:t>
      </w:r>
    </w:p>
    <w:p w:rsidR="000F44DA" w:rsidRPr="005743F2" w:rsidRDefault="000F44DA" w:rsidP="004267EF">
      <w:pPr>
        <w:pStyle w:val="Stdklein"/>
        <w:tabs>
          <w:tab w:val="clear" w:pos="1134"/>
          <w:tab w:val="clear" w:pos="2835"/>
          <w:tab w:val="clear" w:pos="5670"/>
          <w:tab w:val="clear" w:pos="8505"/>
          <w:tab w:val="left" w:pos="4536"/>
        </w:tabs>
        <w:rPr>
          <w:lang w:val="fr-CH"/>
        </w:rPr>
      </w:pPr>
      <w:r w:rsidRPr="005743F2">
        <w:rPr>
          <w:lang w:val="fr-CH"/>
        </w:rPr>
        <w:t>Expert-réviseur agréé</w:t>
      </w:r>
      <w:r w:rsidRPr="005743F2">
        <w:rPr>
          <w:lang w:val="fr-CH"/>
        </w:rPr>
        <w:tab/>
        <w:t>Expert-réviseur agréé</w:t>
      </w:r>
    </w:p>
    <w:p w:rsidR="000F44DA" w:rsidRPr="005743F2" w:rsidRDefault="000F44DA" w:rsidP="004267EF">
      <w:pPr>
        <w:pStyle w:val="Stdklein"/>
        <w:tabs>
          <w:tab w:val="clear" w:pos="1134"/>
          <w:tab w:val="clear" w:pos="2835"/>
          <w:tab w:val="clear" w:pos="5670"/>
          <w:tab w:val="clear" w:pos="8505"/>
          <w:tab w:val="left" w:pos="4536"/>
        </w:tabs>
        <w:rPr>
          <w:lang w:val="fr-CH"/>
        </w:rPr>
      </w:pPr>
      <w:r w:rsidRPr="005743F2">
        <w:rPr>
          <w:lang w:val="fr-CH"/>
        </w:rPr>
        <w:t>Réviseur responsable</w:t>
      </w:r>
    </w:p>
    <w:p w:rsidR="000F44DA" w:rsidRPr="005743F2" w:rsidRDefault="000F44DA" w:rsidP="004267EF">
      <w:pPr>
        <w:pStyle w:val="Stdklein"/>
        <w:tabs>
          <w:tab w:val="clear" w:pos="1134"/>
          <w:tab w:val="clear" w:pos="2835"/>
          <w:tab w:val="clear" w:pos="5670"/>
          <w:tab w:val="clear" w:pos="8505"/>
          <w:tab w:val="left" w:pos="4536"/>
        </w:tabs>
        <w:rPr>
          <w:lang w:val="fr-CH"/>
        </w:rPr>
      </w:pPr>
    </w:p>
    <w:p w:rsidR="004267EF" w:rsidRPr="005743F2" w:rsidRDefault="004267EF" w:rsidP="004267EF">
      <w:pPr>
        <w:pStyle w:val="Stdklein"/>
        <w:tabs>
          <w:tab w:val="clear" w:pos="1134"/>
          <w:tab w:val="clear" w:pos="2835"/>
          <w:tab w:val="clear" w:pos="5670"/>
          <w:tab w:val="left" w:pos="4536"/>
        </w:tabs>
        <w:rPr>
          <w:lang w:val="fr-CH"/>
        </w:rPr>
      </w:pPr>
      <w:r w:rsidRPr="005743F2">
        <w:rPr>
          <w:lang w:val="fr-CH"/>
        </w:rPr>
        <w:tab/>
      </w:r>
    </w:p>
    <w:p w:rsidR="004267EF" w:rsidRDefault="004267EF" w:rsidP="004267EF">
      <w:pPr>
        <w:pStyle w:val="stdpetit"/>
        <w:rPr>
          <w:lang w:val="fr-CH"/>
        </w:rPr>
      </w:pPr>
    </w:p>
    <w:p w:rsidR="003C3AE4" w:rsidRPr="005743F2" w:rsidRDefault="003C3AE4" w:rsidP="004267EF">
      <w:pPr>
        <w:pStyle w:val="stdpetit"/>
        <w:rPr>
          <w:lang w:val="fr-CH"/>
        </w:rPr>
      </w:pPr>
    </w:p>
    <w:p w:rsidR="004267EF" w:rsidRPr="005743F2" w:rsidRDefault="004267EF" w:rsidP="004267EF">
      <w:pPr>
        <w:pStyle w:val="stdpetit"/>
        <w:rPr>
          <w:lang w:val="fr-CH"/>
        </w:rPr>
      </w:pPr>
    </w:p>
    <w:p w:rsidR="000F44DA" w:rsidRPr="005743F2" w:rsidRDefault="000F44DA" w:rsidP="004267EF">
      <w:pPr>
        <w:pStyle w:val="stdpetit"/>
        <w:rPr>
          <w:lang w:val="fr-CH"/>
        </w:rPr>
      </w:pPr>
      <w:r w:rsidRPr="005743F2">
        <w:rPr>
          <w:lang w:val="fr-CH"/>
        </w:rPr>
        <w:t>Annexe:</w:t>
      </w:r>
    </w:p>
    <w:p w:rsidR="00DB5B75" w:rsidRPr="00CC51C5" w:rsidRDefault="000F44DA" w:rsidP="004267EF">
      <w:pPr>
        <w:pStyle w:val="stdpetit"/>
        <w:rPr>
          <w:lang w:val="fr-CH"/>
        </w:rPr>
      </w:pPr>
      <w:r w:rsidRPr="005743F2">
        <w:rPr>
          <w:lang w:val="fr-CH"/>
        </w:rPr>
        <w:t xml:space="preserve">Comptes annuels </w:t>
      </w:r>
      <w:r w:rsidR="00750F60">
        <w:rPr>
          <w:lang w:val="fr-CH"/>
        </w:rPr>
        <w:t xml:space="preserve">consolidés </w:t>
      </w:r>
      <w:r w:rsidRPr="005743F2">
        <w:rPr>
          <w:lang w:val="fr-CH"/>
        </w:rPr>
        <w:t>(bilan, comptes d‘exploitation, tableau de flux de trésorerie, tableau de variation du capital et annexe).</w:t>
      </w:r>
    </w:p>
    <w:sectPr w:rsidR="00DB5B75" w:rsidRPr="00CC51C5" w:rsidSect="00F078AC">
      <w:footerReference w:type="default" r:id="rId14"/>
      <w:pgSz w:w="11906" w:h="16838" w:code="9"/>
      <w:pgMar w:top="1134" w:right="851" w:bottom="1134"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DF7" w:rsidRDefault="00EB1DF7" w:rsidP="00FF7B3D">
      <w:r>
        <w:separator/>
      </w:r>
    </w:p>
  </w:endnote>
  <w:endnote w:type="continuationSeparator" w:id="0">
    <w:p w:rsidR="00EB1DF7" w:rsidRDefault="00EB1DF7"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F60" w:rsidRPr="00F078AC" w:rsidRDefault="00750F60" w:rsidP="00F078AC">
    <w:pPr>
      <w:tabs>
        <w:tab w:val="clear" w:pos="1134"/>
        <w:tab w:val="clear" w:pos="2835"/>
        <w:tab w:val="clear" w:pos="5670"/>
        <w:tab w:val="clear" w:pos="8505"/>
        <w:tab w:val="right" w:pos="9354"/>
      </w:tabs>
      <w:rPr>
        <w:color w:val="0018A8"/>
        <w:szCs w:val="24"/>
      </w:rPr>
    </w:pPr>
    <w:r w:rsidRPr="00F078AC">
      <w:rPr>
        <w:szCs w:val="24"/>
      </w:rPr>
      <w:tab/>
    </w:r>
    <w:r w:rsidRPr="00F078AC">
      <w:rPr>
        <w:color w:val="0018A8"/>
        <w:szCs w:val="24"/>
      </w:rPr>
      <w:fldChar w:fldCharType="begin"/>
    </w:r>
    <w:r w:rsidRPr="00F078AC">
      <w:rPr>
        <w:color w:val="0018A8"/>
        <w:szCs w:val="24"/>
      </w:rPr>
      <w:instrText xml:space="preserve"> PAGE  \* Arabic  \* MERGEFORMAT </w:instrText>
    </w:r>
    <w:r w:rsidRPr="00F078AC">
      <w:rPr>
        <w:color w:val="0018A8"/>
        <w:szCs w:val="24"/>
      </w:rPr>
      <w:fldChar w:fldCharType="separate"/>
    </w:r>
    <w:r w:rsidR="00701276">
      <w:rPr>
        <w:noProof/>
        <w:color w:val="0018A8"/>
        <w:szCs w:val="24"/>
      </w:rPr>
      <w:t>21</w:t>
    </w:r>
    <w:r w:rsidRPr="00F078AC">
      <w:rPr>
        <w:color w:val="0018A8"/>
        <w:szCs w:val="24"/>
      </w:rPr>
      <w:fldChar w:fldCharType="end"/>
    </w:r>
    <w:r w:rsidRPr="00F078AC">
      <w:rPr>
        <w:color w:val="0018A8"/>
        <w:szCs w:val="24"/>
      </w:rPr>
      <w:t xml:space="preserve"> / </w:t>
    </w:r>
    <w:r w:rsidRPr="00F078AC">
      <w:rPr>
        <w:color w:val="0018A8"/>
        <w:szCs w:val="24"/>
      </w:rPr>
      <w:fldChar w:fldCharType="begin"/>
    </w:r>
    <w:r w:rsidRPr="00F078AC">
      <w:rPr>
        <w:color w:val="0018A8"/>
        <w:szCs w:val="24"/>
      </w:rPr>
      <w:instrText xml:space="preserve"> NUMPAGES  \# "0" \* Arabic  \* MERGEFORMAT </w:instrText>
    </w:r>
    <w:r w:rsidRPr="00F078AC">
      <w:rPr>
        <w:color w:val="0018A8"/>
        <w:szCs w:val="24"/>
      </w:rPr>
      <w:fldChar w:fldCharType="separate"/>
    </w:r>
    <w:r w:rsidR="00701276">
      <w:rPr>
        <w:noProof/>
        <w:color w:val="0018A8"/>
        <w:szCs w:val="24"/>
      </w:rPr>
      <w:t>32</w:t>
    </w:r>
    <w:r w:rsidRPr="00F078AC">
      <w:rPr>
        <w:color w:val="0018A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DF7" w:rsidRDefault="00EB1DF7" w:rsidP="00FF7B3D">
      <w:r>
        <w:separator/>
      </w:r>
    </w:p>
  </w:footnote>
  <w:footnote w:type="continuationSeparator" w:id="0">
    <w:p w:rsidR="00EB1DF7" w:rsidRDefault="00EB1DF7" w:rsidP="00FF7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0A1630E8"/>
    <w:lvl w:ilvl="0" w:tplc="B352F0DE">
      <w:start w:val="1"/>
      <w:numFmt w:val="bullet"/>
      <w:pStyle w:val="pointferm"/>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9E1AD670"/>
    <w:lvl w:ilvl="0">
      <w:start w:val="1"/>
      <w:numFmt w:val="decimal"/>
      <w:pStyle w:val="t1-num"/>
      <w:lvlText w:val="%1."/>
      <w:lvlJc w:val="left"/>
      <w:pPr>
        <w:ind w:left="992" w:hanging="992"/>
      </w:pPr>
      <w:rPr>
        <w:rFonts w:hint="default"/>
      </w:rPr>
    </w:lvl>
    <w:lvl w:ilvl="1">
      <w:start w:val="1"/>
      <w:numFmt w:val="decimal"/>
      <w:pStyle w:val="t2-num"/>
      <w:isLgl/>
      <w:lvlText w:val="%1.%2"/>
      <w:lvlJc w:val="left"/>
      <w:pPr>
        <w:ind w:left="1276" w:hanging="992"/>
      </w:pPr>
      <w:rPr>
        <w:rFonts w:asciiTheme="majorHAnsi" w:hAnsiTheme="majorHAnsi" w:cstheme="majorHAnsi"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3-num"/>
      <w:isLgl/>
      <w:lvlText w:val="%1.%2.%3"/>
      <w:lvlJc w:val="left"/>
      <w:pPr>
        <w:ind w:left="1224" w:hanging="504"/>
      </w:pPr>
      <w:rPr>
        <w:rFonts w:hint="default"/>
      </w:rPr>
    </w:lvl>
    <w:lvl w:ilvl="3">
      <w:start w:val="1"/>
      <w:numFmt w:val="decimal"/>
      <w:pStyle w:val="t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ointouverts"/>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C522630E"/>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7"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9F797E"/>
    <w:multiLevelType w:val="hybridMultilevel"/>
    <w:tmpl w:val="65B66A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4FDA1660"/>
    <w:multiLevelType w:val="hybridMultilevel"/>
    <w:tmpl w:val="5B449606"/>
    <w:lvl w:ilvl="0" w:tplc="008A2BCC">
      <w:start w:val="1"/>
      <w:numFmt w:val="decimal"/>
      <w:pStyle w:val="listenumrote"/>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35D2848"/>
    <w:multiLevelType w:val="hybridMultilevel"/>
    <w:tmpl w:val="E30E49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4E504BF"/>
    <w:multiLevelType w:val="multilevel"/>
    <w:tmpl w:val="22742696"/>
    <w:lvl w:ilvl="0">
      <w:start w:val="1"/>
      <w:numFmt w:val="decimal"/>
      <w:pStyle w:val="listenumplusniveaux"/>
      <w:lvlText w:val="%1."/>
      <w:lvlJc w:val="left"/>
      <w:pPr>
        <w:ind w:left="425" w:hanging="425"/>
      </w:pPr>
      <w:rPr>
        <w:rFonts w:hint="default"/>
      </w:rPr>
    </w:lvl>
    <w:lvl w:ilvl="1">
      <w:start w:val="1"/>
      <w:numFmt w:val="decimal"/>
      <w:lvlText w:val="%1.%2."/>
      <w:lvlJc w:val="left"/>
      <w:pPr>
        <w:tabs>
          <w:tab w:val="num" w:pos="1134"/>
        </w:tabs>
        <w:ind w:left="1134" w:hanging="709"/>
      </w:pPr>
      <w:rPr>
        <w:rFonts w:hint="default"/>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1"/>
  </w:num>
  <w:num w:numId="5">
    <w:abstractNumId w:val="0"/>
  </w:num>
  <w:num w:numId="6">
    <w:abstractNumId w:val="9"/>
  </w:num>
  <w:num w:numId="7">
    <w:abstractNumId w:val="12"/>
  </w:num>
  <w:num w:numId="8">
    <w:abstractNumId w:val="5"/>
  </w:num>
  <w:num w:numId="9">
    <w:abstractNumId w:val="4"/>
  </w:num>
  <w:num w:numId="10">
    <w:abstractNumId w:val="2"/>
  </w:num>
  <w:num w:numId="11">
    <w:abstractNumId w:val="13"/>
  </w:num>
  <w:num w:numId="12">
    <w:abstractNumId w:val="6"/>
  </w:num>
  <w:num w:numId="13">
    <w:abstractNumId w:val="8"/>
  </w:num>
  <w:num w:numId="14">
    <w:abstractNumId w:val="3"/>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tkRiPs25isBYjKT7SKfXqEsT3T2fVitX4kMs9dHZ5QehaURgfBNaMwZ2k2gwK1Bj3BvCmnFCXIndA129RBE6aQ==" w:salt="tktXTgKNtfpmGHA/uGeQGw=="/>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56"/>
    <w:rsid w:val="00000BF5"/>
    <w:rsid w:val="00001D39"/>
    <w:rsid w:val="00001D5E"/>
    <w:rsid w:val="00002B4C"/>
    <w:rsid w:val="00003C14"/>
    <w:rsid w:val="00015134"/>
    <w:rsid w:val="0001615B"/>
    <w:rsid w:val="00021486"/>
    <w:rsid w:val="000216B8"/>
    <w:rsid w:val="000223A1"/>
    <w:rsid w:val="000303B5"/>
    <w:rsid w:val="00030BA2"/>
    <w:rsid w:val="00034148"/>
    <w:rsid w:val="00036411"/>
    <w:rsid w:val="00036645"/>
    <w:rsid w:val="00037F37"/>
    <w:rsid w:val="00041AD2"/>
    <w:rsid w:val="00042647"/>
    <w:rsid w:val="000428B3"/>
    <w:rsid w:val="00046548"/>
    <w:rsid w:val="000475F4"/>
    <w:rsid w:val="00050558"/>
    <w:rsid w:val="00050BDA"/>
    <w:rsid w:val="0005254A"/>
    <w:rsid w:val="0005424B"/>
    <w:rsid w:val="000570BA"/>
    <w:rsid w:val="0005756E"/>
    <w:rsid w:val="00057ED0"/>
    <w:rsid w:val="00063495"/>
    <w:rsid w:val="00063985"/>
    <w:rsid w:val="000656E6"/>
    <w:rsid w:val="0007542C"/>
    <w:rsid w:val="000811E0"/>
    <w:rsid w:val="00082EB0"/>
    <w:rsid w:val="00087179"/>
    <w:rsid w:val="000874BC"/>
    <w:rsid w:val="00090398"/>
    <w:rsid w:val="00090EA7"/>
    <w:rsid w:val="00091F46"/>
    <w:rsid w:val="0009311B"/>
    <w:rsid w:val="000934B7"/>
    <w:rsid w:val="00094418"/>
    <w:rsid w:val="00094FAD"/>
    <w:rsid w:val="000962D9"/>
    <w:rsid w:val="00097AEF"/>
    <w:rsid w:val="000A065C"/>
    <w:rsid w:val="000A26D2"/>
    <w:rsid w:val="000A5404"/>
    <w:rsid w:val="000A6C27"/>
    <w:rsid w:val="000B64BC"/>
    <w:rsid w:val="000C3089"/>
    <w:rsid w:val="000C6EE2"/>
    <w:rsid w:val="000D36F1"/>
    <w:rsid w:val="000D636B"/>
    <w:rsid w:val="000E14D8"/>
    <w:rsid w:val="000F0708"/>
    <w:rsid w:val="000F44DA"/>
    <w:rsid w:val="000F4B54"/>
    <w:rsid w:val="000F5607"/>
    <w:rsid w:val="000F6F3C"/>
    <w:rsid w:val="00101F48"/>
    <w:rsid w:val="00102CA5"/>
    <w:rsid w:val="00104827"/>
    <w:rsid w:val="00105CD3"/>
    <w:rsid w:val="00105FC8"/>
    <w:rsid w:val="001123C1"/>
    <w:rsid w:val="001134DD"/>
    <w:rsid w:val="00114D70"/>
    <w:rsid w:val="0012062B"/>
    <w:rsid w:val="001215B1"/>
    <w:rsid w:val="00123969"/>
    <w:rsid w:val="0013227A"/>
    <w:rsid w:val="00136B40"/>
    <w:rsid w:val="001400BB"/>
    <w:rsid w:val="00140299"/>
    <w:rsid w:val="0014106A"/>
    <w:rsid w:val="00141F92"/>
    <w:rsid w:val="00147D0B"/>
    <w:rsid w:val="00147F59"/>
    <w:rsid w:val="00150005"/>
    <w:rsid w:val="00150896"/>
    <w:rsid w:val="00150B8C"/>
    <w:rsid w:val="00152DE4"/>
    <w:rsid w:val="0015309E"/>
    <w:rsid w:val="0015487B"/>
    <w:rsid w:val="001624D1"/>
    <w:rsid w:val="00165969"/>
    <w:rsid w:val="001711F3"/>
    <w:rsid w:val="001716E5"/>
    <w:rsid w:val="001739EE"/>
    <w:rsid w:val="00187BC3"/>
    <w:rsid w:val="001920AA"/>
    <w:rsid w:val="00195488"/>
    <w:rsid w:val="001A0F2C"/>
    <w:rsid w:val="001A30EC"/>
    <w:rsid w:val="001A50B5"/>
    <w:rsid w:val="001B629D"/>
    <w:rsid w:val="001B66C7"/>
    <w:rsid w:val="001C011E"/>
    <w:rsid w:val="001C0572"/>
    <w:rsid w:val="001C2FD6"/>
    <w:rsid w:val="001C5600"/>
    <w:rsid w:val="001D0F1A"/>
    <w:rsid w:val="001D3B7F"/>
    <w:rsid w:val="001D4367"/>
    <w:rsid w:val="001D4BE6"/>
    <w:rsid w:val="001D51C8"/>
    <w:rsid w:val="001D78D6"/>
    <w:rsid w:val="001F5BA3"/>
    <w:rsid w:val="001F64CA"/>
    <w:rsid w:val="00200D0B"/>
    <w:rsid w:val="00206525"/>
    <w:rsid w:val="00211D4E"/>
    <w:rsid w:val="0021343F"/>
    <w:rsid w:val="00214342"/>
    <w:rsid w:val="00214F18"/>
    <w:rsid w:val="00216CF2"/>
    <w:rsid w:val="00222F27"/>
    <w:rsid w:val="002269C8"/>
    <w:rsid w:val="00227AA8"/>
    <w:rsid w:val="0023049C"/>
    <w:rsid w:val="00245636"/>
    <w:rsid w:val="00246789"/>
    <w:rsid w:val="00250D56"/>
    <w:rsid w:val="00256676"/>
    <w:rsid w:val="0026261F"/>
    <w:rsid w:val="0027054A"/>
    <w:rsid w:val="00270AE2"/>
    <w:rsid w:val="00270CEF"/>
    <w:rsid w:val="002742AD"/>
    <w:rsid w:val="00276B52"/>
    <w:rsid w:val="00280363"/>
    <w:rsid w:val="00281879"/>
    <w:rsid w:val="00283B13"/>
    <w:rsid w:val="00283FF5"/>
    <w:rsid w:val="00285624"/>
    <w:rsid w:val="00285A74"/>
    <w:rsid w:val="00286BEC"/>
    <w:rsid w:val="0029427D"/>
    <w:rsid w:val="00295CA9"/>
    <w:rsid w:val="002A1412"/>
    <w:rsid w:val="002B3CE1"/>
    <w:rsid w:val="002B418D"/>
    <w:rsid w:val="002C1D43"/>
    <w:rsid w:val="002C5638"/>
    <w:rsid w:val="002C7129"/>
    <w:rsid w:val="002D1092"/>
    <w:rsid w:val="002D4EC6"/>
    <w:rsid w:val="002D5058"/>
    <w:rsid w:val="002D6C4F"/>
    <w:rsid w:val="002E156B"/>
    <w:rsid w:val="002E3139"/>
    <w:rsid w:val="002E50D3"/>
    <w:rsid w:val="002E71CB"/>
    <w:rsid w:val="002F0AFE"/>
    <w:rsid w:val="002F2E3D"/>
    <w:rsid w:val="002F4859"/>
    <w:rsid w:val="002F6B05"/>
    <w:rsid w:val="0030086E"/>
    <w:rsid w:val="00300FBC"/>
    <w:rsid w:val="00301A34"/>
    <w:rsid w:val="00301D75"/>
    <w:rsid w:val="00303AE0"/>
    <w:rsid w:val="0030527D"/>
    <w:rsid w:val="003110A6"/>
    <w:rsid w:val="0031167C"/>
    <w:rsid w:val="00313062"/>
    <w:rsid w:val="003138A4"/>
    <w:rsid w:val="00315E27"/>
    <w:rsid w:val="00316782"/>
    <w:rsid w:val="00322238"/>
    <w:rsid w:val="00322E61"/>
    <w:rsid w:val="00326DBA"/>
    <w:rsid w:val="00327295"/>
    <w:rsid w:val="00327D11"/>
    <w:rsid w:val="003342C9"/>
    <w:rsid w:val="003464D4"/>
    <w:rsid w:val="003507B6"/>
    <w:rsid w:val="00350878"/>
    <w:rsid w:val="003524AC"/>
    <w:rsid w:val="00353C75"/>
    <w:rsid w:val="00360E14"/>
    <w:rsid w:val="003632C6"/>
    <w:rsid w:val="0036352D"/>
    <w:rsid w:val="00365666"/>
    <w:rsid w:val="003720A3"/>
    <w:rsid w:val="003736A3"/>
    <w:rsid w:val="00373AEA"/>
    <w:rsid w:val="00375F19"/>
    <w:rsid w:val="00381D18"/>
    <w:rsid w:val="0038240B"/>
    <w:rsid w:val="003832CD"/>
    <w:rsid w:val="00383526"/>
    <w:rsid w:val="00387C1E"/>
    <w:rsid w:val="003967F8"/>
    <w:rsid w:val="003A0304"/>
    <w:rsid w:val="003A0AE2"/>
    <w:rsid w:val="003A2E5E"/>
    <w:rsid w:val="003A73B8"/>
    <w:rsid w:val="003B1AEE"/>
    <w:rsid w:val="003B7E1D"/>
    <w:rsid w:val="003C244B"/>
    <w:rsid w:val="003C3AE4"/>
    <w:rsid w:val="003C4380"/>
    <w:rsid w:val="003C490F"/>
    <w:rsid w:val="003C4D3D"/>
    <w:rsid w:val="003C4F02"/>
    <w:rsid w:val="003C7852"/>
    <w:rsid w:val="003D05CD"/>
    <w:rsid w:val="003D7080"/>
    <w:rsid w:val="003D78CA"/>
    <w:rsid w:val="003E0621"/>
    <w:rsid w:val="003E4712"/>
    <w:rsid w:val="003E536C"/>
    <w:rsid w:val="003E5746"/>
    <w:rsid w:val="003E6D25"/>
    <w:rsid w:val="003F57A4"/>
    <w:rsid w:val="003F7D48"/>
    <w:rsid w:val="0040016C"/>
    <w:rsid w:val="0040192B"/>
    <w:rsid w:val="00402FC9"/>
    <w:rsid w:val="00404965"/>
    <w:rsid w:val="004060B0"/>
    <w:rsid w:val="004137AF"/>
    <w:rsid w:val="00413EAC"/>
    <w:rsid w:val="00415294"/>
    <w:rsid w:val="00417023"/>
    <w:rsid w:val="00421A20"/>
    <w:rsid w:val="004267EF"/>
    <w:rsid w:val="00426863"/>
    <w:rsid w:val="00427B2E"/>
    <w:rsid w:val="0043069A"/>
    <w:rsid w:val="00433403"/>
    <w:rsid w:val="00434CFF"/>
    <w:rsid w:val="0043630D"/>
    <w:rsid w:val="0044181B"/>
    <w:rsid w:val="00443ECB"/>
    <w:rsid w:val="004454DD"/>
    <w:rsid w:val="00452933"/>
    <w:rsid w:val="004612D3"/>
    <w:rsid w:val="00462452"/>
    <w:rsid w:val="00465426"/>
    <w:rsid w:val="00466070"/>
    <w:rsid w:val="00470592"/>
    <w:rsid w:val="00471290"/>
    <w:rsid w:val="00473ADF"/>
    <w:rsid w:val="0047592E"/>
    <w:rsid w:val="00494A77"/>
    <w:rsid w:val="00497457"/>
    <w:rsid w:val="004977A6"/>
    <w:rsid w:val="004A25F3"/>
    <w:rsid w:val="004A59F0"/>
    <w:rsid w:val="004A63ED"/>
    <w:rsid w:val="004B0DA0"/>
    <w:rsid w:val="004B0FA3"/>
    <w:rsid w:val="004B3AA8"/>
    <w:rsid w:val="004C0EBF"/>
    <w:rsid w:val="004C14C2"/>
    <w:rsid w:val="004C3964"/>
    <w:rsid w:val="004C3C33"/>
    <w:rsid w:val="004C4A42"/>
    <w:rsid w:val="004C508E"/>
    <w:rsid w:val="004C51F0"/>
    <w:rsid w:val="004D0D1C"/>
    <w:rsid w:val="004D40BC"/>
    <w:rsid w:val="004D6050"/>
    <w:rsid w:val="004D7F87"/>
    <w:rsid w:val="004E0542"/>
    <w:rsid w:val="004E08FA"/>
    <w:rsid w:val="004E1A77"/>
    <w:rsid w:val="004E6659"/>
    <w:rsid w:val="004F0259"/>
    <w:rsid w:val="004F24D7"/>
    <w:rsid w:val="004F586D"/>
    <w:rsid w:val="004F642D"/>
    <w:rsid w:val="00500B83"/>
    <w:rsid w:val="0050168E"/>
    <w:rsid w:val="00505E0D"/>
    <w:rsid w:val="00512BA8"/>
    <w:rsid w:val="005319D9"/>
    <w:rsid w:val="00543CE0"/>
    <w:rsid w:val="00544459"/>
    <w:rsid w:val="00553161"/>
    <w:rsid w:val="00556594"/>
    <w:rsid w:val="00562C50"/>
    <w:rsid w:val="005642E5"/>
    <w:rsid w:val="005668B2"/>
    <w:rsid w:val="005743F2"/>
    <w:rsid w:val="005826CC"/>
    <w:rsid w:val="00582FC5"/>
    <w:rsid w:val="005830BB"/>
    <w:rsid w:val="00583686"/>
    <w:rsid w:val="0058499D"/>
    <w:rsid w:val="0058640F"/>
    <w:rsid w:val="005959DE"/>
    <w:rsid w:val="00597338"/>
    <w:rsid w:val="00597AFE"/>
    <w:rsid w:val="005A1512"/>
    <w:rsid w:val="005A1BB7"/>
    <w:rsid w:val="005A240F"/>
    <w:rsid w:val="005A67F4"/>
    <w:rsid w:val="005A7410"/>
    <w:rsid w:val="005B1780"/>
    <w:rsid w:val="005B1F78"/>
    <w:rsid w:val="005B3AA4"/>
    <w:rsid w:val="005C06D2"/>
    <w:rsid w:val="005C1B7B"/>
    <w:rsid w:val="005C31CA"/>
    <w:rsid w:val="005C457B"/>
    <w:rsid w:val="005C6204"/>
    <w:rsid w:val="005C67DB"/>
    <w:rsid w:val="005C74BE"/>
    <w:rsid w:val="005D0CB2"/>
    <w:rsid w:val="005D4117"/>
    <w:rsid w:val="005D70E8"/>
    <w:rsid w:val="005D77AC"/>
    <w:rsid w:val="005E1656"/>
    <w:rsid w:val="005E40A5"/>
    <w:rsid w:val="005E4A0D"/>
    <w:rsid w:val="005F0AC2"/>
    <w:rsid w:val="00600B04"/>
    <w:rsid w:val="00605DF6"/>
    <w:rsid w:val="00607D65"/>
    <w:rsid w:val="00607FEF"/>
    <w:rsid w:val="00610391"/>
    <w:rsid w:val="00610B4F"/>
    <w:rsid w:val="00611156"/>
    <w:rsid w:val="00612712"/>
    <w:rsid w:val="00616E2E"/>
    <w:rsid w:val="00621E02"/>
    <w:rsid w:val="00627A36"/>
    <w:rsid w:val="006316B5"/>
    <w:rsid w:val="00631C4C"/>
    <w:rsid w:val="00633608"/>
    <w:rsid w:val="00633D9A"/>
    <w:rsid w:val="00635EAA"/>
    <w:rsid w:val="00637901"/>
    <w:rsid w:val="006405A7"/>
    <w:rsid w:val="006454C0"/>
    <w:rsid w:val="00652AD7"/>
    <w:rsid w:val="00652B1A"/>
    <w:rsid w:val="00656142"/>
    <w:rsid w:val="00662D4D"/>
    <w:rsid w:val="006638C5"/>
    <w:rsid w:val="00665456"/>
    <w:rsid w:val="00665838"/>
    <w:rsid w:val="00665D1A"/>
    <w:rsid w:val="00667225"/>
    <w:rsid w:val="0066768E"/>
    <w:rsid w:val="00674872"/>
    <w:rsid w:val="00680E45"/>
    <w:rsid w:val="00682A8A"/>
    <w:rsid w:val="00692106"/>
    <w:rsid w:val="0069514E"/>
    <w:rsid w:val="00696A5D"/>
    <w:rsid w:val="00697F89"/>
    <w:rsid w:val="006A23DD"/>
    <w:rsid w:val="006A7E21"/>
    <w:rsid w:val="006B01F9"/>
    <w:rsid w:val="006B0834"/>
    <w:rsid w:val="006B178F"/>
    <w:rsid w:val="006B23FB"/>
    <w:rsid w:val="006B309F"/>
    <w:rsid w:val="006B399E"/>
    <w:rsid w:val="006B4822"/>
    <w:rsid w:val="006B4EF9"/>
    <w:rsid w:val="006B5256"/>
    <w:rsid w:val="006B5BA6"/>
    <w:rsid w:val="006B7225"/>
    <w:rsid w:val="006D4F29"/>
    <w:rsid w:val="006D724F"/>
    <w:rsid w:val="006E196B"/>
    <w:rsid w:val="006E1FE2"/>
    <w:rsid w:val="006E4575"/>
    <w:rsid w:val="006F2BC9"/>
    <w:rsid w:val="006F33C8"/>
    <w:rsid w:val="006F3FE8"/>
    <w:rsid w:val="006F4B1F"/>
    <w:rsid w:val="006F5DF8"/>
    <w:rsid w:val="007001BA"/>
    <w:rsid w:val="00701276"/>
    <w:rsid w:val="00703796"/>
    <w:rsid w:val="0071081C"/>
    <w:rsid w:val="00712A2E"/>
    <w:rsid w:val="00713A2A"/>
    <w:rsid w:val="00714C62"/>
    <w:rsid w:val="00716B3D"/>
    <w:rsid w:val="00723123"/>
    <w:rsid w:val="00724C61"/>
    <w:rsid w:val="007258CE"/>
    <w:rsid w:val="0072775B"/>
    <w:rsid w:val="007305B5"/>
    <w:rsid w:val="0073647B"/>
    <w:rsid w:val="00750F60"/>
    <w:rsid w:val="00751153"/>
    <w:rsid w:val="0075741F"/>
    <w:rsid w:val="00761603"/>
    <w:rsid w:val="00771E8A"/>
    <w:rsid w:val="007724D4"/>
    <w:rsid w:val="007738A8"/>
    <w:rsid w:val="00775E69"/>
    <w:rsid w:val="0077682A"/>
    <w:rsid w:val="00777EE5"/>
    <w:rsid w:val="0078040B"/>
    <w:rsid w:val="00783EAB"/>
    <w:rsid w:val="00783FD5"/>
    <w:rsid w:val="00786C39"/>
    <w:rsid w:val="00793935"/>
    <w:rsid w:val="00794C6D"/>
    <w:rsid w:val="00795017"/>
    <w:rsid w:val="007A4B04"/>
    <w:rsid w:val="007A55EB"/>
    <w:rsid w:val="007B2A49"/>
    <w:rsid w:val="007B3426"/>
    <w:rsid w:val="007B4200"/>
    <w:rsid w:val="007B4C1A"/>
    <w:rsid w:val="007B7C14"/>
    <w:rsid w:val="007C2893"/>
    <w:rsid w:val="007C31B1"/>
    <w:rsid w:val="007D06C3"/>
    <w:rsid w:val="007D4738"/>
    <w:rsid w:val="007E0954"/>
    <w:rsid w:val="007E368C"/>
    <w:rsid w:val="007E61AC"/>
    <w:rsid w:val="007E6444"/>
    <w:rsid w:val="007E6993"/>
    <w:rsid w:val="007F47D1"/>
    <w:rsid w:val="007F4E93"/>
    <w:rsid w:val="007F6CF6"/>
    <w:rsid w:val="008001F0"/>
    <w:rsid w:val="00801215"/>
    <w:rsid w:val="008013EC"/>
    <w:rsid w:val="008049B0"/>
    <w:rsid w:val="00804A4B"/>
    <w:rsid w:val="00805EE1"/>
    <w:rsid w:val="00806C89"/>
    <w:rsid w:val="00807D8F"/>
    <w:rsid w:val="008210DF"/>
    <w:rsid w:val="008239B5"/>
    <w:rsid w:val="008247CF"/>
    <w:rsid w:val="00824B7E"/>
    <w:rsid w:val="008264D3"/>
    <w:rsid w:val="00827F98"/>
    <w:rsid w:val="008349D7"/>
    <w:rsid w:val="00840909"/>
    <w:rsid w:val="00840F60"/>
    <w:rsid w:val="008420B9"/>
    <w:rsid w:val="008430DD"/>
    <w:rsid w:val="00844B5E"/>
    <w:rsid w:val="008460CC"/>
    <w:rsid w:val="00851B44"/>
    <w:rsid w:val="00854D8F"/>
    <w:rsid w:val="008553E2"/>
    <w:rsid w:val="008561FE"/>
    <w:rsid w:val="0087281B"/>
    <w:rsid w:val="00876346"/>
    <w:rsid w:val="00881BDB"/>
    <w:rsid w:val="00882800"/>
    <w:rsid w:val="00883A56"/>
    <w:rsid w:val="00886CCB"/>
    <w:rsid w:val="008875EB"/>
    <w:rsid w:val="00890B5B"/>
    <w:rsid w:val="00891B0D"/>
    <w:rsid w:val="00894D43"/>
    <w:rsid w:val="00895D47"/>
    <w:rsid w:val="008A19DC"/>
    <w:rsid w:val="008A562A"/>
    <w:rsid w:val="008B4CDC"/>
    <w:rsid w:val="008B5873"/>
    <w:rsid w:val="008C0B19"/>
    <w:rsid w:val="008C12AE"/>
    <w:rsid w:val="008C2ABA"/>
    <w:rsid w:val="008C5160"/>
    <w:rsid w:val="008C5F09"/>
    <w:rsid w:val="008C6990"/>
    <w:rsid w:val="008C7C43"/>
    <w:rsid w:val="008D4F63"/>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1A66"/>
    <w:rsid w:val="00914FDA"/>
    <w:rsid w:val="00916A7E"/>
    <w:rsid w:val="00926F00"/>
    <w:rsid w:val="00931B49"/>
    <w:rsid w:val="00933515"/>
    <w:rsid w:val="00937553"/>
    <w:rsid w:val="00937EED"/>
    <w:rsid w:val="00945A96"/>
    <w:rsid w:val="0095297A"/>
    <w:rsid w:val="00952D12"/>
    <w:rsid w:val="00952F2A"/>
    <w:rsid w:val="00955ABA"/>
    <w:rsid w:val="009576DD"/>
    <w:rsid w:val="0096191E"/>
    <w:rsid w:val="00963273"/>
    <w:rsid w:val="00964CA0"/>
    <w:rsid w:val="00970CA8"/>
    <w:rsid w:val="009722A9"/>
    <w:rsid w:val="00973984"/>
    <w:rsid w:val="009812BB"/>
    <w:rsid w:val="009857EF"/>
    <w:rsid w:val="0099050E"/>
    <w:rsid w:val="00990BBE"/>
    <w:rsid w:val="00991E89"/>
    <w:rsid w:val="00992EDC"/>
    <w:rsid w:val="00993F51"/>
    <w:rsid w:val="009960B6"/>
    <w:rsid w:val="009A2890"/>
    <w:rsid w:val="009A65CE"/>
    <w:rsid w:val="009A692F"/>
    <w:rsid w:val="009B1E68"/>
    <w:rsid w:val="009B2703"/>
    <w:rsid w:val="009C09A0"/>
    <w:rsid w:val="009C1511"/>
    <w:rsid w:val="009C2633"/>
    <w:rsid w:val="009C473C"/>
    <w:rsid w:val="009C6BC6"/>
    <w:rsid w:val="009D02D7"/>
    <w:rsid w:val="009D0C36"/>
    <w:rsid w:val="009D478E"/>
    <w:rsid w:val="009D6B4E"/>
    <w:rsid w:val="009E2AEB"/>
    <w:rsid w:val="009F0ACF"/>
    <w:rsid w:val="009F1703"/>
    <w:rsid w:val="009F4831"/>
    <w:rsid w:val="00A01B57"/>
    <w:rsid w:val="00A02662"/>
    <w:rsid w:val="00A04483"/>
    <w:rsid w:val="00A05A78"/>
    <w:rsid w:val="00A14B34"/>
    <w:rsid w:val="00A17AFA"/>
    <w:rsid w:val="00A25A11"/>
    <w:rsid w:val="00A260AF"/>
    <w:rsid w:val="00A26CEE"/>
    <w:rsid w:val="00A32B50"/>
    <w:rsid w:val="00A36571"/>
    <w:rsid w:val="00A4628C"/>
    <w:rsid w:val="00A47117"/>
    <w:rsid w:val="00A55BC2"/>
    <w:rsid w:val="00A56055"/>
    <w:rsid w:val="00A65DC9"/>
    <w:rsid w:val="00A6734E"/>
    <w:rsid w:val="00A80C79"/>
    <w:rsid w:val="00A813D9"/>
    <w:rsid w:val="00A81EB6"/>
    <w:rsid w:val="00A82BEF"/>
    <w:rsid w:val="00A84BD5"/>
    <w:rsid w:val="00A9271C"/>
    <w:rsid w:val="00A95AE9"/>
    <w:rsid w:val="00A95E72"/>
    <w:rsid w:val="00A97AA4"/>
    <w:rsid w:val="00AA2261"/>
    <w:rsid w:val="00AA3B41"/>
    <w:rsid w:val="00AB2C2E"/>
    <w:rsid w:val="00AB343F"/>
    <w:rsid w:val="00AB55FC"/>
    <w:rsid w:val="00AB7413"/>
    <w:rsid w:val="00AB78BB"/>
    <w:rsid w:val="00AC2FDF"/>
    <w:rsid w:val="00AC6071"/>
    <w:rsid w:val="00AD0741"/>
    <w:rsid w:val="00AD1363"/>
    <w:rsid w:val="00AD7622"/>
    <w:rsid w:val="00AE1103"/>
    <w:rsid w:val="00AE25B9"/>
    <w:rsid w:val="00AE52DC"/>
    <w:rsid w:val="00AF3715"/>
    <w:rsid w:val="00B02A25"/>
    <w:rsid w:val="00B03250"/>
    <w:rsid w:val="00B043F6"/>
    <w:rsid w:val="00B047C5"/>
    <w:rsid w:val="00B0738A"/>
    <w:rsid w:val="00B07FB2"/>
    <w:rsid w:val="00B10F30"/>
    <w:rsid w:val="00B11691"/>
    <w:rsid w:val="00B14457"/>
    <w:rsid w:val="00B14DAA"/>
    <w:rsid w:val="00B16C10"/>
    <w:rsid w:val="00B22E78"/>
    <w:rsid w:val="00B23BA8"/>
    <w:rsid w:val="00B252E9"/>
    <w:rsid w:val="00B311BC"/>
    <w:rsid w:val="00B33777"/>
    <w:rsid w:val="00B370D1"/>
    <w:rsid w:val="00B37405"/>
    <w:rsid w:val="00B379A4"/>
    <w:rsid w:val="00B407C7"/>
    <w:rsid w:val="00B430D2"/>
    <w:rsid w:val="00B43B32"/>
    <w:rsid w:val="00B5207F"/>
    <w:rsid w:val="00B567B1"/>
    <w:rsid w:val="00B57EC6"/>
    <w:rsid w:val="00B71C97"/>
    <w:rsid w:val="00B72CE3"/>
    <w:rsid w:val="00B77227"/>
    <w:rsid w:val="00B83F8B"/>
    <w:rsid w:val="00B85922"/>
    <w:rsid w:val="00B866D9"/>
    <w:rsid w:val="00B91702"/>
    <w:rsid w:val="00B9176A"/>
    <w:rsid w:val="00B9361E"/>
    <w:rsid w:val="00B9450F"/>
    <w:rsid w:val="00BA28D8"/>
    <w:rsid w:val="00BA38EA"/>
    <w:rsid w:val="00BA3AAC"/>
    <w:rsid w:val="00BA4599"/>
    <w:rsid w:val="00BB09B9"/>
    <w:rsid w:val="00BB5AE5"/>
    <w:rsid w:val="00BC371F"/>
    <w:rsid w:val="00BC4995"/>
    <w:rsid w:val="00BC7DC8"/>
    <w:rsid w:val="00BD2400"/>
    <w:rsid w:val="00BD7F26"/>
    <w:rsid w:val="00BD7F33"/>
    <w:rsid w:val="00BE428C"/>
    <w:rsid w:val="00BE5FE9"/>
    <w:rsid w:val="00BE6192"/>
    <w:rsid w:val="00BF4355"/>
    <w:rsid w:val="00BF45F5"/>
    <w:rsid w:val="00C0002E"/>
    <w:rsid w:val="00C0203D"/>
    <w:rsid w:val="00C0319D"/>
    <w:rsid w:val="00C03DEB"/>
    <w:rsid w:val="00C04696"/>
    <w:rsid w:val="00C046AC"/>
    <w:rsid w:val="00C05281"/>
    <w:rsid w:val="00C11FDB"/>
    <w:rsid w:val="00C17B3A"/>
    <w:rsid w:val="00C20EE4"/>
    <w:rsid w:val="00C24DED"/>
    <w:rsid w:val="00C25AF2"/>
    <w:rsid w:val="00C32869"/>
    <w:rsid w:val="00C33AF4"/>
    <w:rsid w:val="00C36D13"/>
    <w:rsid w:val="00C37B58"/>
    <w:rsid w:val="00C440B0"/>
    <w:rsid w:val="00C45449"/>
    <w:rsid w:val="00C54B6E"/>
    <w:rsid w:val="00C57815"/>
    <w:rsid w:val="00C57A22"/>
    <w:rsid w:val="00C60E43"/>
    <w:rsid w:val="00C60F3B"/>
    <w:rsid w:val="00C610D4"/>
    <w:rsid w:val="00C613EE"/>
    <w:rsid w:val="00C65040"/>
    <w:rsid w:val="00C66E52"/>
    <w:rsid w:val="00C701B5"/>
    <w:rsid w:val="00C7252A"/>
    <w:rsid w:val="00C73AF7"/>
    <w:rsid w:val="00C75FD5"/>
    <w:rsid w:val="00C77B70"/>
    <w:rsid w:val="00C82CCB"/>
    <w:rsid w:val="00C90D1F"/>
    <w:rsid w:val="00C93C31"/>
    <w:rsid w:val="00C9688C"/>
    <w:rsid w:val="00CA5016"/>
    <w:rsid w:val="00CA6B65"/>
    <w:rsid w:val="00CB1AA0"/>
    <w:rsid w:val="00CB4450"/>
    <w:rsid w:val="00CB6656"/>
    <w:rsid w:val="00CB718A"/>
    <w:rsid w:val="00CC51C5"/>
    <w:rsid w:val="00CD23E3"/>
    <w:rsid w:val="00CD3504"/>
    <w:rsid w:val="00CD5FD9"/>
    <w:rsid w:val="00CE100A"/>
    <w:rsid w:val="00CE23B0"/>
    <w:rsid w:val="00CF1F0F"/>
    <w:rsid w:val="00CF226B"/>
    <w:rsid w:val="00CF56B8"/>
    <w:rsid w:val="00CF5EB3"/>
    <w:rsid w:val="00D00F4C"/>
    <w:rsid w:val="00D025D1"/>
    <w:rsid w:val="00D06319"/>
    <w:rsid w:val="00D06375"/>
    <w:rsid w:val="00D1033D"/>
    <w:rsid w:val="00D149A2"/>
    <w:rsid w:val="00D15AEB"/>
    <w:rsid w:val="00D22C69"/>
    <w:rsid w:val="00D23264"/>
    <w:rsid w:val="00D301D1"/>
    <w:rsid w:val="00D44422"/>
    <w:rsid w:val="00D45D0E"/>
    <w:rsid w:val="00D476F8"/>
    <w:rsid w:val="00D5032D"/>
    <w:rsid w:val="00D50604"/>
    <w:rsid w:val="00D5298C"/>
    <w:rsid w:val="00D52F37"/>
    <w:rsid w:val="00D5661F"/>
    <w:rsid w:val="00D61D6B"/>
    <w:rsid w:val="00D62C2F"/>
    <w:rsid w:val="00D63224"/>
    <w:rsid w:val="00D677B6"/>
    <w:rsid w:val="00D73E12"/>
    <w:rsid w:val="00D748A6"/>
    <w:rsid w:val="00D801FD"/>
    <w:rsid w:val="00D87203"/>
    <w:rsid w:val="00D87784"/>
    <w:rsid w:val="00DA024F"/>
    <w:rsid w:val="00DA20CE"/>
    <w:rsid w:val="00DA25D4"/>
    <w:rsid w:val="00DA45D6"/>
    <w:rsid w:val="00DB1452"/>
    <w:rsid w:val="00DB207D"/>
    <w:rsid w:val="00DB5B75"/>
    <w:rsid w:val="00DC08FC"/>
    <w:rsid w:val="00DC0B2C"/>
    <w:rsid w:val="00DC131D"/>
    <w:rsid w:val="00DC24F3"/>
    <w:rsid w:val="00DC25C5"/>
    <w:rsid w:val="00DC2CD0"/>
    <w:rsid w:val="00DC5C0B"/>
    <w:rsid w:val="00DC6A60"/>
    <w:rsid w:val="00DD0511"/>
    <w:rsid w:val="00DD3658"/>
    <w:rsid w:val="00DD6601"/>
    <w:rsid w:val="00DE1CA8"/>
    <w:rsid w:val="00DE2616"/>
    <w:rsid w:val="00DE2732"/>
    <w:rsid w:val="00DE487D"/>
    <w:rsid w:val="00DE4D69"/>
    <w:rsid w:val="00DE61E6"/>
    <w:rsid w:val="00DF3691"/>
    <w:rsid w:val="00DF3EEE"/>
    <w:rsid w:val="00DF47E2"/>
    <w:rsid w:val="00DF532B"/>
    <w:rsid w:val="00DF556B"/>
    <w:rsid w:val="00DF664C"/>
    <w:rsid w:val="00E009EB"/>
    <w:rsid w:val="00E00D29"/>
    <w:rsid w:val="00E0210B"/>
    <w:rsid w:val="00E0370D"/>
    <w:rsid w:val="00E039F6"/>
    <w:rsid w:val="00E06C6F"/>
    <w:rsid w:val="00E11B0E"/>
    <w:rsid w:val="00E152C1"/>
    <w:rsid w:val="00E15C16"/>
    <w:rsid w:val="00E227FD"/>
    <w:rsid w:val="00E23177"/>
    <w:rsid w:val="00E2479B"/>
    <w:rsid w:val="00E25914"/>
    <w:rsid w:val="00E30784"/>
    <w:rsid w:val="00E31AEB"/>
    <w:rsid w:val="00E32DE9"/>
    <w:rsid w:val="00E37C4A"/>
    <w:rsid w:val="00E4058D"/>
    <w:rsid w:val="00E406D3"/>
    <w:rsid w:val="00E44886"/>
    <w:rsid w:val="00E453BF"/>
    <w:rsid w:val="00E45A4C"/>
    <w:rsid w:val="00E4690F"/>
    <w:rsid w:val="00E4738C"/>
    <w:rsid w:val="00E52150"/>
    <w:rsid w:val="00E5248E"/>
    <w:rsid w:val="00E55384"/>
    <w:rsid w:val="00E57E6C"/>
    <w:rsid w:val="00E57FFB"/>
    <w:rsid w:val="00E6156D"/>
    <w:rsid w:val="00E71020"/>
    <w:rsid w:val="00E72D62"/>
    <w:rsid w:val="00E77BCB"/>
    <w:rsid w:val="00E802DF"/>
    <w:rsid w:val="00E82A64"/>
    <w:rsid w:val="00E848B5"/>
    <w:rsid w:val="00E939EA"/>
    <w:rsid w:val="00E93DFD"/>
    <w:rsid w:val="00E941EF"/>
    <w:rsid w:val="00E94400"/>
    <w:rsid w:val="00E95E12"/>
    <w:rsid w:val="00EA21E5"/>
    <w:rsid w:val="00EA64A5"/>
    <w:rsid w:val="00EA6FFE"/>
    <w:rsid w:val="00EB1DF7"/>
    <w:rsid w:val="00EB41CA"/>
    <w:rsid w:val="00EB7ECF"/>
    <w:rsid w:val="00EB7FAB"/>
    <w:rsid w:val="00EC3521"/>
    <w:rsid w:val="00EC37E9"/>
    <w:rsid w:val="00EC645E"/>
    <w:rsid w:val="00EC760E"/>
    <w:rsid w:val="00ED0CAA"/>
    <w:rsid w:val="00ED6A20"/>
    <w:rsid w:val="00ED6F71"/>
    <w:rsid w:val="00EE1D47"/>
    <w:rsid w:val="00EE7ECA"/>
    <w:rsid w:val="00EF13D8"/>
    <w:rsid w:val="00EF2108"/>
    <w:rsid w:val="00EF253D"/>
    <w:rsid w:val="00EF4121"/>
    <w:rsid w:val="00EF45E8"/>
    <w:rsid w:val="00EF5F8F"/>
    <w:rsid w:val="00EF73B4"/>
    <w:rsid w:val="00EF7751"/>
    <w:rsid w:val="00F0025E"/>
    <w:rsid w:val="00F0620E"/>
    <w:rsid w:val="00F07433"/>
    <w:rsid w:val="00F07785"/>
    <w:rsid w:val="00F078AC"/>
    <w:rsid w:val="00F10C93"/>
    <w:rsid w:val="00F15B02"/>
    <w:rsid w:val="00F16414"/>
    <w:rsid w:val="00F164D2"/>
    <w:rsid w:val="00F200C2"/>
    <w:rsid w:val="00F25B69"/>
    <w:rsid w:val="00F26108"/>
    <w:rsid w:val="00F30421"/>
    <w:rsid w:val="00F324B2"/>
    <w:rsid w:val="00F412AE"/>
    <w:rsid w:val="00F428DF"/>
    <w:rsid w:val="00F45D24"/>
    <w:rsid w:val="00F575A0"/>
    <w:rsid w:val="00F60A9D"/>
    <w:rsid w:val="00F74BB1"/>
    <w:rsid w:val="00F74C0D"/>
    <w:rsid w:val="00F76BC2"/>
    <w:rsid w:val="00F80726"/>
    <w:rsid w:val="00F84A2F"/>
    <w:rsid w:val="00F85EAD"/>
    <w:rsid w:val="00F87107"/>
    <w:rsid w:val="00F92B6E"/>
    <w:rsid w:val="00F938DA"/>
    <w:rsid w:val="00F93A8F"/>
    <w:rsid w:val="00F94F8A"/>
    <w:rsid w:val="00F964BD"/>
    <w:rsid w:val="00F96A47"/>
    <w:rsid w:val="00F9780C"/>
    <w:rsid w:val="00F97C86"/>
    <w:rsid w:val="00FB069D"/>
    <w:rsid w:val="00FB2F05"/>
    <w:rsid w:val="00FB5919"/>
    <w:rsid w:val="00FB5CAD"/>
    <w:rsid w:val="00FB761B"/>
    <w:rsid w:val="00FB7A72"/>
    <w:rsid w:val="00FC3E02"/>
    <w:rsid w:val="00FC6BBF"/>
    <w:rsid w:val="00FD0C35"/>
    <w:rsid w:val="00FD61B5"/>
    <w:rsid w:val="00FD730A"/>
    <w:rsid w:val="00FE2D99"/>
    <w:rsid w:val="00FE424F"/>
    <w:rsid w:val="00FE5784"/>
    <w:rsid w:val="00FE6B14"/>
    <w:rsid w:val="00FF1BAF"/>
    <w:rsid w:val="00FF318C"/>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52F31F-867A-4B03-9764-D57DF34A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d"/>
    <w:qFormat/>
    <w:rsid w:val="009C09A0"/>
    <w:pPr>
      <w:tabs>
        <w:tab w:val="left" w:pos="1134"/>
        <w:tab w:val="left" w:pos="2835"/>
        <w:tab w:val="left" w:pos="5670"/>
        <w:tab w:val="decimal" w:pos="8505"/>
      </w:tabs>
      <w:spacing w:after="0" w:line="240" w:lineRule="auto"/>
    </w:pPr>
    <w:rPr>
      <w:rFonts w:ascii="Arial" w:hAnsi="Arial"/>
      <w:sz w:val="24"/>
      <w:szCs w:val="28"/>
    </w:rPr>
  </w:style>
  <w:style w:type="paragraph" w:styleId="berschrift1">
    <w:name w:val="heading 1"/>
    <w:aliases w:val="t1"/>
    <w:next w:val="Standard"/>
    <w:link w:val="berschrift1Zchn"/>
    <w:qFormat/>
    <w:rsid w:val="00F078AC"/>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32"/>
      <w:szCs w:val="40"/>
    </w:rPr>
  </w:style>
  <w:style w:type="paragraph" w:styleId="berschrift2">
    <w:name w:val="heading 2"/>
    <w:aliases w:val="t2"/>
    <w:basedOn w:val="berschrift1"/>
    <w:next w:val="Standard"/>
    <w:link w:val="berschrift2Zchn"/>
    <w:qFormat/>
    <w:rsid w:val="004B0FA3"/>
    <w:pPr>
      <w:spacing w:before="320"/>
      <w:outlineLvl w:val="1"/>
    </w:pPr>
    <w:rPr>
      <w:sz w:val="34"/>
      <w:szCs w:val="34"/>
    </w:rPr>
  </w:style>
  <w:style w:type="paragraph" w:styleId="berschrift3">
    <w:name w:val="heading 3"/>
    <w:aliases w:val="t3"/>
    <w:basedOn w:val="berschrift2"/>
    <w:next w:val="Standard"/>
    <w:link w:val="berschrift3Zchn"/>
    <w:uiPriority w:val="9"/>
    <w:unhideWhenUsed/>
    <w:qFormat/>
    <w:rsid w:val="004B0FA3"/>
    <w:pPr>
      <w:spacing w:before="240" w:after="40" w:line="264" w:lineRule="auto"/>
      <w:outlineLvl w:val="2"/>
    </w:pPr>
    <w:rPr>
      <w:sz w:val="28"/>
      <w:szCs w:val="28"/>
    </w:rPr>
  </w:style>
  <w:style w:type="paragraph" w:styleId="berschrift4">
    <w:name w:val="heading 4"/>
    <w:aliases w:val="t4"/>
    <w:basedOn w:val="berschrift3"/>
    <w:next w:val="Standard"/>
    <w:link w:val="berschrift4Zchn"/>
    <w:uiPriority w:val="9"/>
    <w:unhideWhenUsed/>
    <w:rsid w:val="004B0FA3"/>
    <w:pPr>
      <w:spacing w:before="160"/>
      <w:outlineLvl w:val="3"/>
    </w:pPr>
    <w:rPr>
      <w:b w:val="0"/>
    </w:rPr>
  </w:style>
  <w:style w:type="paragraph" w:styleId="berschrift9">
    <w:name w:val="heading 9"/>
    <w:aliases w:val="Anhang Titel"/>
    <w:basedOn w:val="Standard"/>
    <w:next w:val="Standard"/>
    <w:link w:val="berschrift9Zchn"/>
    <w:uiPriority w:val="14"/>
    <w:semiHidden/>
    <w:rsid w:val="004B0FA3"/>
    <w:pPr>
      <w:keepNext/>
      <w:keepLines/>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zhlung">
    <w:name w:val="Aufzählung"/>
    <w:basedOn w:val="KeineListe"/>
    <w:uiPriority w:val="99"/>
    <w:rsid w:val="004B0FA3"/>
    <w:pPr>
      <w:numPr>
        <w:numId w:val="2"/>
      </w:numPr>
    </w:pPr>
  </w:style>
  <w:style w:type="paragraph" w:styleId="Aufzhlungszeichen">
    <w:name w:val="List Bullet"/>
    <w:basedOn w:val="Standard"/>
    <w:link w:val="AufzhlungszeichenZchn"/>
    <w:uiPriority w:val="99"/>
    <w:semiHidden/>
    <w:unhideWhenUsed/>
    <w:rsid w:val="004B0FA3"/>
    <w:pPr>
      <w:numPr>
        <w:numId w:val="3"/>
      </w:numPr>
    </w:pPr>
  </w:style>
  <w:style w:type="character" w:customStyle="1" w:styleId="berschrift1Zchn">
    <w:name w:val="Überschrift 1 Zchn"/>
    <w:aliases w:val="t1 Zchn"/>
    <w:basedOn w:val="Absatz-Standardschriftart"/>
    <w:link w:val="berschrift1"/>
    <w:rsid w:val="00F078AC"/>
    <w:rPr>
      <w:rFonts w:ascii="Arial" w:hAnsi="Arial" w:cstheme="minorHAnsi"/>
      <w:b/>
      <w:color w:val="0018A8" w:themeColor="accent1"/>
      <w:spacing w:val="6"/>
      <w:sz w:val="32"/>
      <w:szCs w:val="40"/>
    </w:rPr>
  </w:style>
  <w:style w:type="character" w:customStyle="1" w:styleId="berschrift2Zchn">
    <w:name w:val="Überschrift 2 Zchn"/>
    <w:aliases w:val="t2 Zchn"/>
    <w:basedOn w:val="Absatz-Standardschriftart"/>
    <w:link w:val="berschrift2"/>
    <w:rsid w:val="004B0FA3"/>
    <w:rPr>
      <w:rFonts w:ascii="Arial" w:hAnsi="Arial" w:cstheme="minorHAnsi"/>
      <w:b/>
      <w:color w:val="0018A8" w:themeColor="accent1"/>
      <w:spacing w:val="6"/>
      <w:sz w:val="34"/>
      <w:szCs w:val="34"/>
    </w:rPr>
  </w:style>
  <w:style w:type="character" w:customStyle="1" w:styleId="berschrift3Zchn">
    <w:name w:val="Überschrift 3 Zchn"/>
    <w:aliases w:val="t3 Zchn"/>
    <w:basedOn w:val="Absatz-Standardschriftart"/>
    <w:link w:val="berschrift3"/>
    <w:uiPriority w:val="9"/>
    <w:rsid w:val="004B0FA3"/>
    <w:rPr>
      <w:rFonts w:ascii="Arial" w:hAnsi="Arial" w:cstheme="minorHAnsi"/>
      <w:b/>
      <w:color w:val="0018A8" w:themeColor="accent1"/>
      <w:spacing w:val="6"/>
      <w:sz w:val="28"/>
      <w:szCs w:val="28"/>
    </w:rPr>
  </w:style>
  <w:style w:type="character" w:customStyle="1" w:styleId="AufzhlungszeichenZchn">
    <w:name w:val="Aufzählungszeichen Zchn"/>
    <w:basedOn w:val="Absatz-Standardschriftart"/>
    <w:link w:val="Aufzhlungszeichen"/>
    <w:uiPriority w:val="99"/>
    <w:semiHidden/>
    <w:rsid w:val="004B0FA3"/>
    <w:rPr>
      <w:rFonts w:ascii="Arial" w:hAnsi="Arial"/>
      <w:sz w:val="28"/>
      <w:szCs w:val="28"/>
    </w:rPr>
  </w:style>
  <w:style w:type="table" w:styleId="EinfacheTabelle2">
    <w:name w:val="Plain Table 2"/>
    <w:basedOn w:val="NormaleTabelle"/>
    <w:uiPriority w:val="42"/>
    <w:rsid w:val="004B0F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zeile">
    <w:name w:val="footer"/>
    <w:basedOn w:val="Standard"/>
    <w:link w:val="FuzeileZchn"/>
    <w:uiPriority w:val="99"/>
    <w:semiHidden/>
    <w:rsid w:val="004B0FA3"/>
    <w:pPr>
      <w:tabs>
        <w:tab w:val="clear" w:pos="1134"/>
        <w:tab w:val="clear" w:pos="2835"/>
        <w:tab w:val="clear" w:pos="5670"/>
        <w:tab w:val="clear" w:pos="8505"/>
        <w:tab w:val="center" w:pos="4536"/>
        <w:tab w:val="right" w:pos="9072"/>
      </w:tabs>
      <w:jc w:val="right"/>
    </w:pPr>
    <w:rPr>
      <w:color w:val="0018A8" w:themeColor="text2"/>
      <w:lang w:eastAsia="de-CH"/>
    </w:rPr>
  </w:style>
  <w:style w:type="character" w:customStyle="1" w:styleId="FuzeileZchn">
    <w:name w:val="Fußzeile Zchn"/>
    <w:basedOn w:val="Absatz-Standardschriftart"/>
    <w:link w:val="Fuzeile"/>
    <w:uiPriority w:val="99"/>
    <w:semiHidden/>
    <w:rsid w:val="004B0FA3"/>
    <w:rPr>
      <w:rFonts w:ascii="Arial" w:hAnsi="Arial"/>
      <w:color w:val="0018A8" w:themeColor="text2"/>
      <w:sz w:val="28"/>
      <w:szCs w:val="28"/>
      <w:lang w:eastAsia="de-CH"/>
    </w:rPr>
  </w:style>
  <w:style w:type="table" w:styleId="Gitternetztabelle4Akzent1">
    <w:name w:val="Grid Table 4 Accent 1"/>
    <w:basedOn w:val="NormaleTabelle"/>
    <w:uiPriority w:val="49"/>
    <w:rsid w:val="004B0FA3"/>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5">
    <w:name w:val="Grid Table 4 Accent 5"/>
    <w:basedOn w:val="NormaleTabelle"/>
    <w:uiPriority w:val="49"/>
    <w:rsid w:val="004B0FA3"/>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4Akzent6">
    <w:name w:val="Grid Table 4 Accent 6"/>
    <w:basedOn w:val="NormaleTabelle"/>
    <w:uiPriority w:val="49"/>
    <w:rsid w:val="004B0FA3"/>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Gitternetztabelle5dunkelAkzent1">
    <w:name w:val="Grid Table 5 Dark Accent 1"/>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5dunkelAkzent2">
    <w:name w:val="Grid Table 5 Dark Accent 2"/>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character" w:customStyle="1" w:styleId="berschrift4Zchn">
    <w:name w:val="Überschrift 4 Zchn"/>
    <w:aliases w:val="t4 Zchn"/>
    <w:basedOn w:val="Absatz-Standardschriftart"/>
    <w:link w:val="berschrift4"/>
    <w:uiPriority w:val="9"/>
    <w:rsid w:val="004B0FA3"/>
    <w:rPr>
      <w:rFonts w:ascii="Arial" w:hAnsi="Arial" w:cstheme="minorHAnsi"/>
      <w:color w:val="0018A8" w:themeColor="accent1"/>
      <w:spacing w:val="6"/>
      <w:sz w:val="28"/>
      <w:szCs w:val="28"/>
    </w:rPr>
  </w:style>
  <w:style w:type="table" w:styleId="Gitternetztabelle5dunkelAkzent3">
    <w:name w:val="Grid Table 5 Dark Accent 3"/>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4">
    <w:name w:val="Grid Table 5 Dark Accent 4"/>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character" w:customStyle="1" w:styleId="berschrift9Zchn">
    <w:name w:val="Überschrift 9 Zchn"/>
    <w:aliases w:val="Anhang Titel Zchn"/>
    <w:basedOn w:val="Absatz-Standardschriftart"/>
    <w:link w:val="berschrift9"/>
    <w:uiPriority w:val="14"/>
    <w:semiHidden/>
    <w:rsid w:val="004B0FA3"/>
    <w:rPr>
      <w:rFonts w:ascii="Arial" w:hAnsi="Arial" w:cstheme="minorHAnsi"/>
      <w:sz w:val="28"/>
      <w:szCs w:val="32"/>
    </w:rPr>
  </w:style>
  <w:style w:type="table" w:styleId="Gitternetztabelle5dunkelAkzent5">
    <w:name w:val="Grid Table 5 Dark Accent 5"/>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5dunkelAkzent6">
    <w:name w:val="Grid Table 5 Dark Accent 6"/>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
    <w:name w:val="Grid Table 5 Dark"/>
    <w:aliases w:val="SAM Gitternetztabelle 5 dunkel"/>
    <w:basedOn w:val="NormaleTabelle"/>
    <w:uiPriority w:val="50"/>
    <w:rsid w:val="004B0FA3"/>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Gitternetztabelle6farbigAkzent3">
    <w:name w:val="Grid Table 6 Colorful Accent 3"/>
    <w:basedOn w:val="NormaleTabelle"/>
    <w:uiPriority w:val="51"/>
    <w:rsid w:val="004B0FA3"/>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Gitternetztabelle7farbigAkzent5">
    <w:name w:val="Grid Table 7 Colorful Accent 5"/>
    <w:basedOn w:val="NormaleTabelle"/>
    <w:uiPriority w:val="52"/>
    <w:rsid w:val="004B0FA3"/>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character" w:styleId="Hervorhebung">
    <w:name w:val="Emphasis"/>
    <w:aliases w:val="accentuation"/>
    <w:basedOn w:val="Absatz-Standardschriftart"/>
    <w:uiPriority w:val="20"/>
    <w:qFormat/>
    <w:rsid w:val="004B0FA3"/>
    <w:rPr>
      <w:iCs/>
      <w:color w:val="E74C3C" w:themeColor="accent4"/>
    </w:rPr>
  </w:style>
  <w:style w:type="character" w:styleId="Hyperlink">
    <w:name w:val="Hyperlink"/>
    <w:basedOn w:val="Absatz-Standardschriftart"/>
    <w:uiPriority w:val="99"/>
    <w:rsid w:val="004B0FA3"/>
    <w:rPr>
      <w:color w:val="0018A8" w:themeColor="hyperlink"/>
      <w:u w:val="single"/>
    </w:rPr>
  </w:style>
  <w:style w:type="paragraph" w:styleId="Index9">
    <w:name w:val="index 9"/>
    <w:aliases w:val="Index 9 Anhang"/>
    <w:basedOn w:val="berschrift9"/>
    <w:next w:val="Standard"/>
    <w:autoRedefine/>
    <w:uiPriority w:val="99"/>
    <w:semiHidden/>
    <w:rsid w:val="004B0FA3"/>
    <w:pPr>
      <w:ind w:left="357" w:hanging="357"/>
    </w:pPr>
  </w:style>
  <w:style w:type="paragraph" w:styleId="KeinLeerraum">
    <w:name w:val="No Spacing"/>
    <w:aliases w:val="pas espace"/>
    <w:uiPriority w:val="2"/>
    <w:rsid w:val="004B0FA3"/>
    <w:pPr>
      <w:spacing w:after="0" w:line="264" w:lineRule="auto"/>
    </w:pPr>
    <w:rPr>
      <w:rFonts w:ascii="Arial" w:hAnsi="Arial" w:cs="Arial"/>
      <w:spacing w:val="6"/>
      <w:szCs w:val="20"/>
    </w:rPr>
  </w:style>
  <w:style w:type="paragraph" w:styleId="Kopfzeile">
    <w:name w:val="header"/>
    <w:basedOn w:val="Standard"/>
    <w:link w:val="KopfzeileZchn"/>
    <w:uiPriority w:val="99"/>
    <w:semiHidden/>
    <w:rsid w:val="004B0FA3"/>
    <w:pPr>
      <w:tabs>
        <w:tab w:val="clear" w:pos="1134"/>
        <w:tab w:val="clear" w:pos="2835"/>
        <w:tab w:val="clear" w:pos="5670"/>
        <w:tab w:val="clear" w:pos="8505"/>
        <w:tab w:val="center" w:pos="4536"/>
        <w:tab w:val="right" w:pos="9072"/>
      </w:tabs>
    </w:pPr>
    <w:rPr>
      <w:sz w:val="18"/>
      <w:szCs w:val="18"/>
    </w:rPr>
  </w:style>
  <w:style w:type="character" w:customStyle="1" w:styleId="KopfzeileZchn">
    <w:name w:val="Kopfzeile Zchn"/>
    <w:basedOn w:val="Absatz-Standardschriftart"/>
    <w:link w:val="Kopfzeile"/>
    <w:uiPriority w:val="99"/>
    <w:semiHidden/>
    <w:rsid w:val="004B0FA3"/>
    <w:rPr>
      <w:rFonts w:ascii="Arial" w:hAnsi="Arial"/>
      <w:sz w:val="18"/>
      <w:szCs w:val="18"/>
    </w:rPr>
  </w:style>
  <w:style w:type="paragraph" w:customStyle="1" w:styleId="listenumplusniveaux">
    <w:name w:val="liste num plus niveaux"/>
    <w:basedOn w:val="Standard"/>
    <w:uiPriority w:val="19"/>
    <w:qFormat/>
    <w:rsid w:val="004B0FA3"/>
    <w:pPr>
      <w:numPr>
        <w:numId w:val="4"/>
      </w:numPr>
      <w:tabs>
        <w:tab w:val="clear" w:pos="1134"/>
        <w:tab w:val="clear" w:pos="2835"/>
        <w:tab w:val="clear" w:pos="5670"/>
        <w:tab w:val="clear" w:pos="8505"/>
      </w:tabs>
      <w:jc w:val="both"/>
    </w:pPr>
    <w:rPr>
      <w:rFonts w:cs="Arial"/>
      <w:spacing w:val="6"/>
    </w:rPr>
  </w:style>
  <w:style w:type="paragraph" w:styleId="Listennummer">
    <w:name w:val="List Number"/>
    <w:basedOn w:val="Standard"/>
    <w:uiPriority w:val="99"/>
    <w:semiHidden/>
    <w:unhideWhenUsed/>
    <w:rsid w:val="004B0FA3"/>
    <w:pPr>
      <w:numPr>
        <w:numId w:val="5"/>
      </w:numPr>
    </w:pPr>
  </w:style>
  <w:style w:type="paragraph" w:customStyle="1" w:styleId="listenumrote">
    <w:name w:val="liste numérotée"/>
    <w:basedOn w:val="Listennummer"/>
    <w:link w:val="listenumroteZchn"/>
    <w:uiPriority w:val="18"/>
    <w:qFormat/>
    <w:rsid w:val="004B0FA3"/>
    <w:pPr>
      <w:numPr>
        <w:numId w:val="6"/>
      </w:numPr>
    </w:pPr>
  </w:style>
  <w:style w:type="character" w:customStyle="1" w:styleId="listenumroteZchn">
    <w:name w:val="liste numérotée Zchn"/>
    <w:basedOn w:val="Absatz-Standardschriftart"/>
    <w:link w:val="listenumrote"/>
    <w:uiPriority w:val="18"/>
    <w:rsid w:val="004B0FA3"/>
    <w:rPr>
      <w:rFonts w:ascii="Arial" w:hAnsi="Arial"/>
      <w:sz w:val="28"/>
      <w:szCs w:val="28"/>
    </w:rPr>
  </w:style>
  <w:style w:type="numbering" w:customStyle="1" w:styleId="Listenummeriert">
    <w:name w:val="Liste nummeriert"/>
    <w:basedOn w:val="KeineListe"/>
    <w:uiPriority w:val="99"/>
    <w:rsid w:val="004B0FA3"/>
    <w:pPr>
      <w:numPr>
        <w:numId w:val="7"/>
      </w:numPr>
    </w:pPr>
  </w:style>
  <w:style w:type="paragraph" w:styleId="Listenabsatz">
    <w:name w:val="List Paragraph"/>
    <w:aliases w:val="liste de points"/>
    <w:basedOn w:val="Standard"/>
    <w:uiPriority w:val="17"/>
    <w:qFormat/>
    <w:rsid w:val="004B0FA3"/>
    <w:pPr>
      <w:numPr>
        <w:numId w:val="8"/>
      </w:numPr>
    </w:pPr>
  </w:style>
  <w:style w:type="table" w:styleId="Listentabelle3Akzent3">
    <w:name w:val="List Table 3 Accent 3"/>
    <w:basedOn w:val="NormaleTabelle"/>
    <w:uiPriority w:val="48"/>
    <w:rsid w:val="004B0FA3"/>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table" w:styleId="Listentabelle3Akzent5">
    <w:name w:val="List Table 3 Accent 5"/>
    <w:basedOn w:val="NormaleTabelle"/>
    <w:uiPriority w:val="48"/>
    <w:rsid w:val="004B0FA3"/>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Listentabelle5dunkelAkzent3">
    <w:name w:val="List Table 5 Dark Accent 3"/>
    <w:basedOn w:val="NormaleTabelle"/>
    <w:uiPriority w:val="50"/>
    <w:rsid w:val="004B0FA3"/>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4B0F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4B0FA3"/>
    <w:rPr>
      <w:color w:val="808080"/>
    </w:rPr>
  </w:style>
  <w:style w:type="paragraph" w:customStyle="1" w:styleId="pointouverts">
    <w:name w:val="point ouverts"/>
    <w:basedOn w:val="Standard"/>
    <w:uiPriority w:val="21"/>
    <w:qFormat/>
    <w:rsid w:val="004B0FA3"/>
    <w:pPr>
      <w:numPr>
        <w:numId w:val="9"/>
      </w:numPr>
    </w:pPr>
  </w:style>
  <w:style w:type="paragraph" w:customStyle="1" w:styleId="pointferm">
    <w:name w:val="point fermé"/>
    <w:basedOn w:val="pointouverts"/>
    <w:uiPriority w:val="22"/>
    <w:qFormat/>
    <w:rsid w:val="004B0FA3"/>
    <w:pPr>
      <w:numPr>
        <w:numId w:val="10"/>
      </w:numPr>
    </w:pPr>
  </w:style>
  <w:style w:type="paragraph" w:styleId="Sprechblasentext">
    <w:name w:val="Balloon Text"/>
    <w:basedOn w:val="Standard"/>
    <w:link w:val="SprechblasentextZchn"/>
    <w:uiPriority w:val="99"/>
    <w:semiHidden/>
    <w:unhideWhenUsed/>
    <w:rsid w:val="004B0F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0FA3"/>
    <w:rPr>
      <w:rFonts w:ascii="Segoe UI" w:hAnsi="Segoe UI" w:cs="Segoe UI"/>
      <w:sz w:val="18"/>
      <w:szCs w:val="18"/>
    </w:rPr>
  </w:style>
  <w:style w:type="character" w:customStyle="1" w:styleId="StandardKlein">
    <w:name w:val="Standard Klein"/>
    <w:basedOn w:val="Absatz-Standardschriftart"/>
    <w:uiPriority w:val="1"/>
    <w:semiHidden/>
    <w:qFormat/>
    <w:rsid w:val="004B0FA3"/>
    <w:rPr>
      <w:sz w:val="16"/>
      <w:szCs w:val="16"/>
    </w:rPr>
  </w:style>
  <w:style w:type="paragraph" w:customStyle="1" w:styleId="stdpetit">
    <w:name w:val="std petit"/>
    <w:basedOn w:val="Standard"/>
    <w:uiPriority w:val="1"/>
    <w:qFormat/>
    <w:rsid w:val="008553E2"/>
    <w:rPr>
      <w:szCs w:val="24"/>
    </w:rPr>
  </w:style>
  <w:style w:type="paragraph" w:customStyle="1" w:styleId="t1-num">
    <w:name w:val="t1-num"/>
    <w:next w:val="Standard"/>
    <w:uiPriority w:val="11"/>
    <w:qFormat/>
    <w:rsid w:val="00F078AC"/>
    <w:pPr>
      <w:numPr>
        <w:numId w:val="1"/>
      </w:numPr>
      <w:tabs>
        <w:tab w:val="left" w:pos="993"/>
      </w:tabs>
      <w:outlineLvl w:val="0"/>
    </w:pPr>
    <w:rPr>
      <w:rFonts w:ascii="Arial" w:hAnsi="Arial" w:cstheme="minorHAnsi"/>
      <w:b/>
      <w:color w:val="0018A8" w:themeColor="accent1"/>
      <w:spacing w:val="6"/>
      <w:sz w:val="32"/>
      <w:szCs w:val="40"/>
      <w:lang w:val="fr-CH"/>
    </w:rPr>
  </w:style>
  <w:style w:type="paragraph" w:customStyle="1" w:styleId="t2-num">
    <w:name w:val="t2-num"/>
    <w:next w:val="Standard"/>
    <w:uiPriority w:val="11"/>
    <w:qFormat/>
    <w:rsid w:val="00911A66"/>
    <w:pPr>
      <w:numPr>
        <w:ilvl w:val="1"/>
        <w:numId w:val="1"/>
      </w:numPr>
      <w:shd w:val="clear" w:color="auto" w:fill="FFFFFF" w:themeFill="background1"/>
      <w:tabs>
        <w:tab w:val="left" w:pos="993"/>
      </w:tabs>
      <w:spacing w:before="120"/>
      <w:ind w:left="992"/>
      <w:outlineLvl w:val="1"/>
    </w:pPr>
    <w:rPr>
      <w:rFonts w:ascii="Arial" w:hAnsi="Arial" w:cstheme="minorHAnsi"/>
      <w:b/>
      <w:color w:val="0018A8" w:themeColor="accent1"/>
      <w:spacing w:val="6"/>
      <w:sz w:val="28"/>
      <w:szCs w:val="34"/>
      <w:lang w:val="fr-CH"/>
    </w:rPr>
  </w:style>
  <w:style w:type="paragraph" w:customStyle="1" w:styleId="t3-num">
    <w:name w:val="t3-num"/>
    <w:next w:val="Standard"/>
    <w:uiPriority w:val="11"/>
    <w:unhideWhenUsed/>
    <w:qFormat/>
    <w:rsid w:val="00F078AC"/>
    <w:pPr>
      <w:numPr>
        <w:ilvl w:val="2"/>
        <w:numId w:val="1"/>
      </w:numPr>
      <w:tabs>
        <w:tab w:val="left" w:pos="993"/>
        <w:tab w:val="left" w:pos="1418"/>
      </w:tabs>
      <w:ind w:left="992" w:hanging="992"/>
      <w:outlineLvl w:val="2"/>
    </w:pPr>
    <w:rPr>
      <w:rFonts w:ascii="Arial" w:hAnsi="Arial" w:cstheme="minorHAnsi"/>
      <w:b/>
      <w:color w:val="0018A8" w:themeColor="accent1"/>
      <w:spacing w:val="6"/>
      <w:sz w:val="24"/>
      <w:szCs w:val="28"/>
    </w:rPr>
  </w:style>
  <w:style w:type="paragraph" w:customStyle="1" w:styleId="t4-num">
    <w:name w:val="t4-num"/>
    <w:next w:val="Standard"/>
    <w:uiPriority w:val="11"/>
    <w:unhideWhenUsed/>
    <w:qFormat/>
    <w:rsid w:val="00BD7F33"/>
    <w:pPr>
      <w:numPr>
        <w:ilvl w:val="3"/>
        <w:numId w:val="1"/>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TabelleKopf-hell">
    <w:name w:val="Tabelle_Kopf-hell"/>
    <w:basedOn w:val="Standard"/>
    <w:uiPriority w:val="40"/>
    <w:semiHidden/>
    <w:rsid w:val="004B0FA3"/>
    <w:rPr>
      <w:b/>
      <w:color w:val="FFFFFF" w:themeColor="background1"/>
    </w:rPr>
  </w:style>
  <w:style w:type="table" w:styleId="Tabellenraster">
    <w:name w:val="Table Grid"/>
    <w:basedOn w:val="NormaleTabelle"/>
    <w:uiPriority w:val="59"/>
    <w:rsid w:val="004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re"/>
    <w:next w:val="Standard"/>
    <w:link w:val="TitelZchn"/>
    <w:uiPriority w:val="5"/>
    <w:qFormat/>
    <w:rsid w:val="004B0FA3"/>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aliases w:val="titre Zchn"/>
    <w:basedOn w:val="Absatz-Standardschriftart"/>
    <w:link w:val="Titel"/>
    <w:uiPriority w:val="5"/>
    <w:rsid w:val="004B0FA3"/>
    <w:rPr>
      <w:rFonts w:ascii="Arial" w:hAnsi="Arial" w:cstheme="minorHAnsi"/>
      <w:b/>
      <w:color w:val="0018A8" w:themeColor="accent1"/>
      <w:spacing w:val="10"/>
      <w:sz w:val="44"/>
      <w:szCs w:val="44"/>
    </w:rPr>
  </w:style>
  <w:style w:type="paragraph" w:styleId="Untertitel">
    <w:name w:val="Subtitle"/>
    <w:basedOn w:val="Standard"/>
    <w:next w:val="Standard"/>
    <w:link w:val="UntertitelZchn"/>
    <w:uiPriority w:val="20"/>
    <w:semiHidden/>
    <w:rsid w:val="004B0FA3"/>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semiHidden/>
    <w:rsid w:val="004B0FA3"/>
    <w:rPr>
      <w:rFonts w:ascii="Arial" w:eastAsiaTheme="minorEastAsia" w:hAnsi="Arial"/>
      <w:color w:val="5A5A5A" w:themeColor="text1" w:themeTint="A5"/>
      <w:spacing w:val="15"/>
      <w:sz w:val="28"/>
      <w:szCs w:val="28"/>
    </w:rPr>
  </w:style>
  <w:style w:type="paragraph" w:styleId="Verzeichnis1">
    <w:name w:val="toc 1"/>
    <w:basedOn w:val="Standard"/>
    <w:next w:val="Standard"/>
    <w:autoRedefine/>
    <w:uiPriority w:val="39"/>
    <w:rsid w:val="008553E2"/>
    <w:pPr>
      <w:tabs>
        <w:tab w:val="clear" w:pos="1134"/>
        <w:tab w:val="clear" w:pos="2835"/>
        <w:tab w:val="clear" w:pos="5670"/>
        <w:tab w:val="clear" w:pos="8505"/>
        <w:tab w:val="right" w:pos="9356"/>
      </w:tabs>
      <w:spacing w:before="40"/>
      <w:ind w:left="992" w:hanging="992"/>
    </w:pPr>
    <w:rPr>
      <w:noProof/>
    </w:rPr>
  </w:style>
  <w:style w:type="paragraph" w:styleId="Verzeichnis2">
    <w:name w:val="toc 2"/>
    <w:basedOn w:val="Standard"/>
    <w:next w:val="Standard"/>
    <w:autoRedefine/>
    <w:uiPriority w:val="39"/>
    <w:rsid w:val="009C6BC6"/>
    <w:pPr>
      <w:tabs>
        <w:tab w:val="clear" w:pos="1134"/>
        <w:tab w:val="clear" w:pos="2835"/>
        <w:tab w:val="clear" w:pos="5670"/>
        <w:tab w:val="clear" w:pos="8505"/>
        <w:tab w:val="left" w:pos="992"/>
        <w:tab w:val="right" w:leader="dot" w:pos="9356"/>
      </w:tabs>
      <w:ind w:left="993" w:hanging="993"/>
    </w:pPr>
    <w:rPr>
      <w:noProof/>
      <w:szCs w:val="26"/>
      <w14:scene3d>
        <w14:camera w14:prst="orthographicFront"/>
        <w14:lightRig w14:rig="threePt" w14:dir="t">
          <w14:rot w14:lat="0" w14:lon="0" w14:rev="0"/>
        </w14:lightRig>
      </w14:scene3d>
    </w:rPr>
  </w:style>
  <w:style w:type="paragraph" w:styleId="Verzeichnis3">
    <w:name w:val="toc 3"/>
    <w:basedOn w:val="Verzeichnis2"/>
    <w:next w:val="Standard"/>
    <w:autoRedefine/>
    <w:uiPriority w:val="39"/>
    <w:rsid w:val="00A9271C"/>
    <w:pPr>
      <w:ind w:left="992" w:hanging="992"/>
    </w:pPr>
    <w:rPr>
      <w:szCs w:val="22"/>
    </w:rPr>
  </w:style>
  <w:style w:type="paragraph" w:styleId="Verzeichnis4">
    <w:name w:val="toc 4"/>
    <w:basedOn w:val="Verzeichnis3"/>
    <w:next w:val="Standard"/>
    <w:autoRedefine/>
    <w:uiPriority w:val="39"/>
    <w:rsid w:val="004B0FA3"/>
    <w:pPr>
      <w:ind w:left="1418" w:hanging="1418"/>
    </w:pPr>
  </w:style>
  <w:style w:type="paragraph" w:styleId="Verzeichnis5">
    <w:name w:val="toc 5"/>
    <w:basedOn w:val="Standard"/>
    <w:next w:val="Standard"/>
    <w:autoRedefine/>
    <w:uiPriority w:val="39"/>
    <w:unhideWhenUsed/>
    <w:rsid w:val="004B0FA3"/>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unhideWhenUsed/>
    <w:rsid w:val="004B0FA3"/>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unhideWhenUsed/>
    <w:rsid w:val="004B0FA3"/>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unhideWhenUsed/>
    <w:rsid w:val="004B0FA3"/>
    <w:pPr>
      <w:tabs>
        <w:tab w:val="clear" w:pos="1134"/>
        <w:tab w:val="clear" w:pos="2835"/>
        <w:tab w:val="clear" w:pos="5670"/>
        <w:tab w:val="clear" w:pos="8505"/>
      </w:tabs>
      <w:spacing w:after="100"/>
      <w:ind w:left="1540"/>
    </w:pPr>
  </w:style>
  <w:style w:type="paragraph" w:styleId="Verzeichnis9">
    <w:name w:val="toc 9"/>
    <w:basedOn w:val="Standard"/>
    <w:next w:val="Standard"/>
    <w:uiPriority w:val="39"/>
    <w:rsid w:val="004B0FA3"/>
    <w:pPr>
      <w:numPr>
        <w:numId w:val="11"/>
      </w:numPr>
    </w:pPr>
    <w:rPr>
      <w:noProof/>
    </w:rPr>
  </w:style>
  <w:style w:type="paragraph" w:customStyle="1" w:styleId="VIMESOMetanotiz">
    <w:name w:val="VIMESO Metanotiz"/>
    <w:semiHidden/>
    <w:qFormat/>
    <w:rsid w:val="004B0FA3"/>
    <w:pPr>
      <w:spacing w:after="0"/>
    </w:pPr>
    <w:rPr>
      <w:rFonts w:ascii="OCR A Std" w:hAnsi="OCR A Std" w:cs="Segoe UI Semilight"/>
      <w:color w:val="537D7F"/>
      <w:spacing w:val="10"/>
      <w:sz w:val="20"/>
      <w:szCs w:val="16"/>
    </w:rPr>
  </w:style>
  <w:style w:type="character" w:styleId="IntensiveHervorhebung">
    <w:name w:val="Intense Emphasis"/>
    <w:basedOn w:val="Absatz-Standardschriftart"/>
    <w:uiPriority w:val="21"/>
    <w:semiHidden/>
    <w:rsid w:val="004B0FA3"/>
    <w:rPr>
      <w:i/>
      <w:iCs/>
      <w:color w:val="5AC800" w:themeColor="accent2"/>
    </w:rPr>
  </w:style>
  <w:style w:type="character" w:styleId="IntensiverVerweis">
    <w:name w:val="Intense Reference"/>
    <w:basedOn w:val="Absatz-Standardschriftart"/>
    <w:uiPriority w:val="32"/>
    <w:semiHidden/>
    <w:rsid w:val="004B0FA3"/>
    <w:rPr>
      <w:b/>
      <w:bCs/>
      <w:smallCaps/>
      <w:color w:val="0018A8" w:themeColor="accent1"/>
      <w:spacing w:val="5"/>
    </w:rPr>
  </w:style>
  <w:style w:type="paragraph" w:styleId="Textkrper3">
    <w:name w:val="Body Text 3"/>
    <w:basedOn w:val="Standard"/>
    <w:link w:val="Textkrper3Zchn"/>
    <w:rsid w:val="000F44DA"/>
    <w:pPr>
      <w:tabs>
        <w:tab w:val="clear" w:pos="1134"/>
        <w:tab w:val="clear" w:pos="2835"/>
        <w:tab w:val="clear" w:pos="5670"/>
        <w:tab w:val="clear" w:pos="8505"/>
      </w:tabs>
      <w:jc w:val="both"/>
    </w:pPr>
    <w:rPr>
      <w:rFonts w:eastAsia="Times New Roman" w:cs="Times New Roman"/>
      <w:kern w:val="28"/>
      <w:sz w:val="32"/>
      <w:szCs w:val="20"/>
      <w:lang w:val="x-none" w:eastAsia="de-DE"/>
    </w:rPr>
  </w:style>
  <w:style w:type="character" w:customStyle="1" w:styleId="Textkrper3Zchn">
    <w:name w:val="Textkörper 3 Zchn"/>
    <w:basedOn w:val="Absatz-Standardschriftart"/>
    <w:link w:val="Textkrper3"/>
    <w:rsid w:val="000F44DA"/>
    <w:rPr>
      <w:rFonts w:ascii="Arial" w:eastAsia="Times New Roman" w:hAnsi="Arial" w:cs="Times New Roman"/>
      <w:kern w:val="28"/>
      <w:sz w:val="32"/>
      <w:szCs w:val="20"/>
      <w:lang w:val="x-none" w:eastAsia="de-DE"/>
    </w:rPr>
  </w:style>
  <w:style w:type="character" w:customStyle="1" w:styleId="shorttext">
    <w:name w:val="short_text"/>
    <w:rsid w:val="000F44DA"/>
  </w:style>
  <w:style w:type="table" w:styleId="Gitternetztabelle1hellAkzent6">
    <w:name w:val="Grid Table 1 Light Accent 6"/>
    <w:basedOn w:val="NormaleTabelle"/>
    <w:uiPriority w:val="46"/>
    <w:rsid w:val="000F44DA"/>
    <w:pPr>
      <w:spacing w:after="0" w:line="240" w:lineRule="auto"/>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paragraph" w:styleId="Inhaltsverzeichnisberschrift">
    <w:name w:val="TOC Heading"/>
    <w:basedOn w:val="berschrift1"/>
    <w:next w:val="Standard"/>
    <w:uiPriority w:val="39"/>
    <w:unhideWhenUsed/>
    <w:qFormat/>
    <w:rsid w:val="000F44DA"/>
    <w:pPr>
      <w:tabs>
        <w:tab w:val="clear" w:pos="567"/>
        <w:tab w:val="clear" w:pos="5954"/>
        <w:tab w:val="clear" w:pos="8789"/>
      </w:tabs>
      <w:spacing w:before="240" w:after="0" w:line="259" w:lineRule="auto"/>
      <w:outlineLvl w:val="9"/>
    </w:pPr>
    <w:rPr>
      <w:rFonts w:asciiTheme="majorHAnsi" w:eastAsiaTheme="majorEastAsia" w:hAnsiTheme="majorHAnsi" w:cstheme="majorBidi"/>
      <w:b w:val="0"/>
      <w:color w:val="00117D" w:themeColor="accent1" w:themeShade="BF"/>
      <w:spacing w:val="0"/>
      <w:szCs w:val="32"/>
      <w:lang w:eastAsia="de-CH"/>
    </w:rPr>
  </w:style>
  <w:style w:type="paragraph" w:styleId="StandardWeb">
    <w:name w:val="Normal (Web)"/>
    <w:basedOn w:val="Standard"/>
    <w:uiPriority w:val="99"/>
    <w:semiHidden/>
    <w:unhideWhenUsed/>
    <w:rsid w:val="00B047C5"/>
    <w:pPr>
      <w:tabs>
        <w:tab w:val="clear" w:pos="1134"/>
        <w:tab w:val="clear" w:pos="2835"/>
        <w:tab w:val="clear" w:pos="5670"/>
        <w:tab w:val="clear" w:pos="8505"/>
      </w:tabs>
      <w:spacing w:before="100" w:beforeAutospacing="1" w:after="100" w:afterAutospacing="1"/>
    </w:pPr>
    <w:rPr>
      <w:rFonts w:ascii="Times New Roman" w:eastAsia="Times New Roman" w:hAnsi="Times New Roman" w:cs="Times New Roman"/>
      <w:szCs w:val="24"/>
      <w:lang w:eastAsia="de-CH"/>
    </w:rPr>
  </w:style>
  <w:style w:type="character" w:customStyle="1" w:styleId="NichtaufgelsteErwhnung1">
    <w:name w:val="Nicht aufgelöste Erwähnung1"/>
    <w:basedOn w:val="Absatz-Standardschriftart"/>
    <w:uiPriority w:val="99"/>
    <w:semiHidden/>
    <w:unhideWhenUsed/>
    <w:rsid w:val="008553E2"/>
    <w:rPr>
      <w:color w:val="808080"/>
      <w:shd w:val="clear" w:color="auto" w:fill="E6E6E6"/>
    </w:rPr>
  </w:style>
  <w:style w:type="paragraph" w:customStyle="1" w:styleId="Stdklein">
    <w:name w:val="Std klein"/>
    <w:basedOn w:val="Standard"/>
    <w:uiPriority w:val="1"/>
    <w:qFormat/>
    <w:rsid w:val="00C613EE"/>
    <w:rPr>
      <w:szCs w:val="24"/>
    </w:rPr>
  </w:style>
  <w:style w:type="paragraph" w:customStyle="1" w:styleId="Penderl">
    <w:name w:val="Pend erl"/>
    <w:basedOn w:val="Standard"/>
    <w:uiPriority w:val="21"/>
    <w:qFormat/>
    <w:rsid w:val="00C613EE"/>
    <w:pPr>
      <w:spacing w:after="80"/>
      <w:ind w:left="720" w:hanging="360"/>
      <w:contextualSpacing/>
    </w:pPr>
  </w:style>
  <w:style w:type="paragraph" w:styleId="HTMLVorformatiert">
    <w:name w:val="HTML Preformatted"/>
    <w:basedOn w:val="Standard"/>
    <w:link w:val="HTMLVorformatiertZchn"/>
    <w:uiPriority w:val="99"/>
    <w:unhideWhenUsed/>
    <w:rsid w:val="001C5600"/>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rsid w:val="001C5600"/>
    <w:rPr>
      <w:rFonts w:ascii="Courier New" w:eastAsia="Times New Roman" w:hAnsi="Courier New" w:cs="Courier New"/>
      <w:sz w:val="20"/>
      <w:szCs w:val="20"/>
      <w:lang w:eastAsia="de-CH"/>
    </w:rPr>
  </w:style>
  <w:style w:type="paragraph" w:customStyle="1" w:styleId="1-Num">
    <w:name w:val="Ü1-Num"/>
    <w:next w:val="Standard"/>
    <w:uiPriority w:val="11"/>
    <w:rsid w:val="00AE52DC"/>
    <w:pPr>
      <w:tabs>
        <w:tab w:val="left" w:pos="993"/>
      </w:tabs>
      <w:ind w:left="992" w:hanging="992"/>
      <w:outlineLvl w:val="0"/>
    </w:pPr>
    <w:rPr>
      <w:rFonts w:ascii="Arial" w:hAnsi="Arial" w:cstheme="minorHAnsi"/>
      <w:b/>
      <w:color w:val="0018A8" w:themeColor="accent1"/>
      <w:spacing w:val="6"/>
      <w:sz w:val="32"/>
      <w:szCs w:val="40"/>
      <w:lang w:val="fr-CH"/>
    </w:rPr>
  </w:style>
  <w:style w:type="paragraph" w:customStyle="1" w:styleId="2-Num">
    <w:name w:val="Ü2-Num"/>
    <w:next w:val="Standard"/>
    <w:uiPriority w:val="11"/>
    <w:qFormat/>
    <w:rsid w:val="00AE52DC"/>
    <w:pPr>
      <w:shd w:val="clear" w:color="auto" w:fill="FFFFFF" w:themeFill="background1"/>
      <w:tabs>
        <w:tab w:val="left" w:pos="993"/>
      </w:tabs>
      <w:spacing w:before="120"/>
      <w:ind w:left="992" w:hanging="992"/>
      <w:outlineLvl w:val="1"/>
    </w:pPr>
    <w:rPr>
      <w:rFonts w:ascii="Arial" w:hAnsi="Arial" w:cstheme="minorHAnsi"/>
      <w:b/>
      <w:color w:val="0018A8" w:themeColor="accent1"/>
      <w:spacing w:val="6"/>
      <w:sz w:val="28"/>
      <w:szCs w:val="34"/>
      <w:lang w:val="fr-CH"/>
    </w:rPr>
  </w:style>
  <w:style w:type="paragraph" w:customStyle="1" w:styleId="3-Num">
    <w:name w:val="Ü3-Num"/>
    <w:next w:val="Standard"/>
    <w:uiPriority w:val="11"/>
    <w:unhideWhenUsed/>
    <w:rsid w:val="00AE52DC"/>
    <w:pPr>
      <w:tabs>
        <w:tab w:val="left" w:pos="993"/>
      </w:tabs>
      <w:ind w:left="992" w:hanging="992"/>
      <w:outlineLvl w:val="2"/>
    </w:pPr>
    <w:rPr>
      <w:rFonts w:ascii="Arial" w:hAnsi="Arial" w:cstheme="minorHAnsi"/>
      <w:b/>
      <w:color w:val="0018A8" w:themeColor="accent1"/>
      <w:spacing w:val="6"/>
      <w:sz w:val="24"/>
      <w:szCs w:val="28"/>
    </w:rPr>
  </w:style>
  <w:style w:type="paragraph" w:customStyle="1" w:styleId="4-Num">
    <w:name w:val="Ü4-Num"/>
    <w:next w:val="Standard"/>
    <w:uiPriority w:val="11"/>
    <w:unhideWhenUsed/>
    <w:qFormat/>
    <w:rsid w:val="00AE52DC"/>
    <w:pPr>
      <w:tabs>
        <w:tab w:val="left" w:pos="1418"/>
      </w:tabs>
      <w:ind w:left="1418" w:hanging="1418"/>
      <w:outlineLvl w:val="3"/>
    </w:pPr>
    <w:rPr>
      <w:rFonts w:ascii="Arial" w:hAnsi="Arial" w:cstheme="minorHAnsi"/>
      <w:color w:val="0018A8" w:themeColor="accent1"/>
      <w:spacing w:val="6"/>
      <w:sz w:val="24"/>
      <w:szCs w:val="28"/>
    </w:rPr>
  </w:style>
  <w:style w:type="character" w:styleId="BesuchterLink">
    <w:name w:val="FollowedHyperlink"/>
    <w:basedOn w:val="Absatz-Standardschriftart"/>
    <w:uiPriority w:val="99"/>
    <w:semiHidden/>
    <w:unhideWhenUsed/>
    <w:rsid w:val="0069514E"/>
    <w:rPr>
      <w:color w:val="0018A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4321">
      <w:bodyDiv w:val="1"/>
      <w:marLeft w:val="0"/>
      <w:marRight w:val="0"/>
      <w:marTop w:val="0"/>
      <w:marBottom w:val="0"/>
      <w:divBdr>
        <w:top w:val="none" w:sz="0" w:space="0" w:color="auto"/>
        <w:left w:val="none" w:sz="0" w:space="0" w:color="auto"/>
        <w:bottom w:val="none" w:sz="0" w:space="0" w:color="auto"/>
        <w:right w:val="none" w:sz="0" w:space="0" w:color="auto"/>
      </w:divBdr>
    </w:div>
    <w:div w:id="89129259">
      <w:bodyDiv w:val="1"/>
      <w:marLeft w:val="0"/>
      <w:marRight w:val="0"/>
      <w:marTop w:val="0"/>
      <w:marBottom w:val="0"/>
      <w:divBdr>
        <w:top w:val="none" w:sz="0" w:space="0" w:color="auto"/>
        <w:left w:val="none" w:sz="0" w:space="0" w:color="auto"/>
        <w:bottom w:val="none" w:sz="0" w:space="0" w:color="auto"/>
        <w:right w:val="none" w:sz="0" w:space="0" w:color="auto"/>
      </w:divBdr>
      <w:divsChild>
        <w:div w:id="910119038">
          <w:marLeft w:val="0"/>
          <w:marRight w:val="0"/>
          <w:marTop w:val="0"/>
          <w:marBottom w:val="0"/>
          <w:divBdr>
            <w:top w:val="none" w:sz="0" w:space="0" w:color="auto"/>
            <w:left w:val="none" w:sz="0" w:space="0" w:color="auto"/>
            <w:bottom w:val="none" w:sz="0" w:space="0" w:color="auto"/>
            <w:right w:val="none" w:sz="0" w:space="0" w:color="auto"/>
          </w:divBdr>
          <w:divsChild>
            <w:div w:id="398018930">
              <w:marLeft w:val="0"/>
              <w:marRight w:val="0"/>
              <w:marTop w:val="0"/>
              <w:marBottom w:val="0"/>
              <w:divBdr>
                <w:top w:val="none" w:sz="0" w:space="0" w:color="auto"/>
                <w:left w:val="none" w:sz="0" w:space="0" w:color="auto"/>
                <w:bottom w:val="none" w:sz="0" w:space="0" w:color="auto"/>
                <w:right w:val="none" w:sz="0" w:space="0" w:color="auto"/>
              </w:divBdr>
              <w:divsChild>
                <w:div w:id="12898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5859">
      <w:bodyDiv w:val="1"/>
      <w:marLeft w:val="0"/>
      <w:marRight w:val="0"/>
      <w:marTop w:val="0"/>
      <w:marBottom w:val="0"/>
      <w:divBdr>
        <w:top w:val="none" w:sz="0" w:space="0" w:color="auto"/>
        <w:left w:val="none" w:sz="0" w:space="0" w:color="auto"/>
        <w:bottom w:val="none" w:sz="0" w:space="0" w:color="auto"/>
        <w:right w:val="none" w:sz="0" w:space="0" w:color="auto"/>
      </w:divBdr>
    </w:div>
    <w:div w:id="270095584">
      <w:bodyDiv w:val="1"/>
      <w:marLeft w:val="0"/>
      <w:marRight w:val="0"/>
      <w:marTop w:val="0"/>
      <w:marBottom w:val="0"/>
      <w:divBdr>
        <w:top w:val="none" w:sz="0" w:space="0" w:color="auto"/>
        <w:left w:val="none" w:sz="0" w:space="0" w:color="auto"/>
        <w:bottom w:val="none" w:sz="0" w:space="0" w:color="auto"/>
        <w:right w:val="none" w:sz="0" w:space="0" w:color="auto"/>
      </w:divBdr>
      <w:divsChild>
        <w:div w:id="115024318">
          <w:marLeft w:val="0"/>
          <w:marRight w:val="0"/>
          <w:marTop w:val="0"/>
          <w:marBottom w:val="0"/>
          <w:divBdr>
            <w:top w:val="none" w:sz="0" w:space="0" w:color="auto"/>
            <w:left w:val="none" w:sz="0" w:space="0" w:color="auto"/>
            <w:bottom w:val="none" w:sz="0" w:space="0" w:color="auto"/>
            <w:right w:val="none" w:sz="0" w:space="0" w:color="auto"/>
          </w:divBdr>
          <w:divsChild>
            <w:div w:id="1838615516">
              <w:marLeft w:val="0"/>
              <w:marRight w:val="0"/>
              <w:marTop w:val="0"/>
              <w:marBottom w:val="0"/>
              <w:divBdr>
                <w:top w:val="none" w:sz="0" w:space="0" w:color="auto"/>
                <w:left w:val="none" w:sz="0" w:space="0" w:color="auto"/>
                <w:bottom w:val="none" w:sz="0" w:space="0" w:color="auto"/>
                <w:right w:val="none" w:sz="0" w:space="0" w:color="auto"/>
              </w:divBdr>
              <w:divsChild>
                <w:div w:id="21422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73461">
      <w:bodyDiv w:val="1"/>
      <w:marLeft w:val="0"/>
      <w:marRight w:val="0"/>
      <w:marTop w:val="0"/>
      <w:marBottom w:val="0"/>
      <w:divBdr>
        <w:top w:val="none" w:sz="0" w:space="0" w:color="auto"/>
        <w:left w:val="none" w:sz="0" w:space="0" w:color="auto"/>
        <w:bottom w:val="none" w:sz="0" w:space="0" w:color="auto"/>
        <w:right w:val="none" w:sz="0" w:space="0" w:color="auto"/>
      </w:divBdr>
    </w:div>
    <w:div w:id="439842212">
      <w:bodyDiv w:val="1"/>
      <w:marLeft w:val="0"/>
      <w:marRight w:val="0"/>
      <w:marTop w:val="0"/>
      <w:marBottom w:val="0"/>
      <w:divBdr>
        <w:top w:val="none" w:sz="0" w:space="0" w:color="auto"/>
        <w:left w:val="none" w:sz="0" w:space="0" w:color="auto"/>
        <w:bottom w:val="none" w:sz="0" w:space="0" w:color="auto"/>
        <w:right w:val="none" w:sz="0" w:space="0" w:color="auto"/>
      </w:divBdr>
      <w:divsChild>
        <w:div w:id="1726877307">
          <w:marLeft w:val="0"/>
          <w:marRight w:val="0"/>
          <w:marTop w:val="0"/>
          <w:marBottom w:val="0"/>
          <w:divBdr>
            <w:top w:val="none" w:sz="0" w:space="0" w:color="auto"/>
            <w:left w:val="none" w:sz="0" w:space="0" w:color="auto"/>
            <w:bottom w:val="none" w:sz="0" w:space="0" w:color="auto"/>
            <w:right w:val="none" w:sz="0" w:space="0" w:color="auto"/>
          </w:divBdr>
          <w:divsChild>
            <w:div w:id="1662804554">
              <w:marLeft w:val="0"/>
              <w:marRight w:val="0"/>
              <w:marTop w:val="0"/>
              <w:marBottom w:val="0"/>
              <w:divBdr>
                <w:top w:val="none" w:sz="0" w:space="0" w:color="auto"/>
                <w:left w:val="none" w:sz="0" w:space="0" w:color="auto"/>
                <w:bottom w:val="none" w:sz="0" w:space="0" w:color="auto"/>
                <w:right w:val="none" w:sz="0" w:space="0" w:color="auto"/>
              </w:divBdr>
              <w:divsChild>
                <w:div w:id="18865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3261">
      <w:bodyDiv w:val="1"/>
      <w:marLeft w:val="0"/>
      <w:marRight w:val="0"/>
      <w:marTop w:val="0"/>
      <w:marBottom w:val="0"/>
      <w:divBdr>
        <w:top w:val="none" w:sz="0" w:space="0" w:color="auto"/>
        <w:left w:val="none" w:sz="0" w:space="0" w:color="auto"/>
        <w:bottom w:val="none" w:sz="0" w:space="0" w:color="auto"/>
        <w:right w:val="none" w:sz="0" w:space="0" w:color="auto"/>
      </w:divBdr>
    </w:div>
    <w:div w:id="606547469">
      <w:bodyDiv w:val="1"/>
      <w:marLeft w:val="0"/>
      <w:marRight w:val="0"/>
      <w:marTop w:val="0"/>
      <w:marBottom w:val="0"/>
      <w:divBdr>
        <w:top w:val="none" w:sz="0" w:space="0" w:color="auto"/>
        <w:left w:val="none" w:sz="0" w:space="0" w:color="auto"/>
        <w:bottom w:val="none" w:sz="0" w:space="0" w:color="auto"/>
        <w:right w:val="none" w:sz="0" w:space="0" w:color="auto"/>
      </w:divBdr>
      <w:divsChild>
        <w:div w:id="1293900310">
          <w:marLeft w:val="0"/>
          <w:marRight w:val="0"/>
          <w:marTop w:val="0"/>
          <w:marBottom w:val="0"/>
          <w:divBdr>
            <w:top w:val="none" w:sz="0" w:space="0" w:color="auto"/>
            <w:left w:val="none" w:sz="0" w:space="0" w:color="auto"/>
            <w:bottom w:val="none" w:sz="0" w:space="0" w:color="auto"/>
            <w:right w:val="none" w:sz="0" w:space="0" w:color="auto"/>
          </w:divBdr>
          <w:divsChild>
            <w:div w:id="1401319831">
              <w:marLeft w:val="0"/>
              <w:marRight w:val="0"/>
              <w:marTop w:val="0"/>
              <w:marBottom w:val="0"/>
              <w:divBdr>
                <w:top w:val="none" w:sz="0" w:space="0" w:color="auto"/>
                <w:left w:val="none" w:sz="0" w:space="0" w:color="auto"/>
                <w:bottom w:val="none" w:sz="0" w:space="0" w:color="auto"/>
                <w:right w:val="none" w:sz="0" w:space="0" w:color="auto"/>
              </w:divBdr>
              <w:divsChild>
                <w:div w:id="1586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2871">
      <w:bodyDiv w:val="1"/>
      <w:marLeft w:val="0"/>
      <w:marRight w:val="0"/>
      <w:marTop w:val="0"/>
      <w:marBottom w:val="0"/>
      <w:divBdr>
        <w:top w:val="none" w:sz="0" w:space="0" w:color="auto"/>
        <w:left w:val="none" w:sz="0" w:space="0" w:color="auto"/>
        <w:bottom w:val="none" w:sz="0" w:space="0" w:color="auto"/>
        <w:right w:val="none" w:sz="0" w:space="0" w:color="auto"/>
      </w:divBdr>
    </w:div>
    <w:div w:id="704256299">
      <w:bodyDiv w:val="1"/>
      <w:marLeft w:val="0"/>
      <w:marRight w:val="0"/>
      <w:marTop w:val="0"/>
      <w:marBottom w:val="0"/>
      <w:divBdr>
        <w:top w:val="none" w:sz="0" w:space="0" w:color="auto"/>
        <w:left w:val="none" w:sz="0" w:space="0" w:color="auto"/>
        <w:bottom w:val="none" w:sz="0" w:space="0" w:color="auto"/>
        <w:right w:val="none" w:sz="0" w:space="0" w:color="auto"/>
      </w:divBdr>
    </w:div>
    <w:div w:id="705184333">
      <w:bodyDiv w:val="1"/>
      <w:marLeft w:val="0"/>
      <w:marRight w:val="0"/>
      <w:marTop w:val="0"/>
      <w:marBottom w:val="0"/>
      <w:divBdr>
        <w:top w:val="none" w:sz="0" w:space="0" w:color="auto"/>
        <w:left w:val="none" w:sz="0" w:space="0" w:color="auto"/>
        <w:bottom w:val="none" w:sz="0" w:space="0" w:color="auto"/>
        <w:right w:val="none" w:sz="0" w:space="0" w:color="auto"/>
      </w:divBdr>
    </w:div>
    <w:div w:id="889346028">
      <w:bodyDiv w:val="1"/>
      <w:marLeft w:val="0"/>
      <w:marRight w:val="0"/>
      <w:marTop w:val="0"/>
      <w:marBottom w:val="0"/>
      <w:divBdr>
        <w:top w:val="none" w:sz="0" w:space="0" w:color="auto"/>
        <w:left w:val="none" w:sz="0" w:space="0" w:color="auto"/>
        <w:bottom w:val="none" w:sz="0" w:space="0" w:color="auto"/>
        <w:right w:val="none" w:sz="0" w:space="0" w:color="auto"/>
      </w:divBdr>
    </w:div>
    <w:div w:id="911504698">
      <w:bodyDiv w:val="1"/>
      <w:marLeft w:val="0"/>
      <w:marRight w:val="0"/>
      <w:marTop w:val="0"/>
      <w:marBottom w:val="0"/>
      <w:divBdr>
        <w:top w:val="none" w:sz="0" w:space="0" w:color="auto"/>
        <w:left w:val="none" w:sz="0" w:space="0" w:color="auto"/>
        <w:bottom w:val="none" w:sz="0" w:space="0" w:color="auto"/>
        <w:right w:val="none" w:sz="0" w:space="0" w:color="auto"/>
      </w:divBdr>
    </w:div>
    <w:div w:id="919682325">
      <w:bodyDiv w:val="1"/>
      <w:marLeft w:val="0"/>
      <w:marRight w:val="0"/>
      <w:marTop w:val="0"/>
      <w:marBottom w:val="0"/>
      <w:divBdr>
        <w:top w:val="none" w:sz="0" w:space="0" w:color="auto"/>
        <w:left w:val="none" w:sz="0" w:space="0" w:color="auto"/>
        <w:bottom w:val="none" w:sz="0" w:space="0" w:color="auto"/>
        <w:right w:val="none" w:sz="0" w:space="0" w:color="auto"/>
      </w:divBdr>
    </w:div>
    <w:div w:id="941915128">
      <w:bodyDiv w:val="1"/>
      <w:marLeft w:val="0"/>
      <w:marRight w:val="0"/>
      <w:marTop w:val="0"/>
      <w:marBottom w:val="0"/>
      <w:divBdr>
        <w:top w:val="none" w:sz="0" w:space="0" w:color="auto"/>
        <w:left w:val="none" w:sz="0" w:space="0" w:color="auto"/>
        <w:bottom w:val="none" w:sz="0" w:space="0" w:color="auto"/>
        <w:right w:val="none" w:sz="0" w:space="0" w:color="auto"/>
      </w:divBdr>
      <w:divsChild>
        <w:div w:id="2025862156">
          <w:marLeft w:val="0"/>
          <w:marRight w:val="0"/>
          <w:marTop w:val="0"/>
          <w:marBottom w:val="0"/>
          <w:divBdr>
            <w:top w:val="none" w:sz="0" w:space="0" w:color="auto"/>
            <w:left w:val="none" w:sz="0" w:space="0" w:color="auto"/>
            <w:bottom w:val="none" w:sz="0" w:space="0" w:color="auto"/>
            <w:right w:val="none" w:sz="0" w:space="0" w:color="auto"/>
          </w:divBdr>
          <w:divsChild>
            <w:div w:id="1294487020">
              <w:marLeft w:val="0"/>
              <w:marRight w:val="0"/>
              <w:marTop w:val="0"/>
              <w:marBottom w:val="0"/>
              <w:divBdr>
                <w:top w:val="none" w:sz="0" w:space="0" w:color="auto"/>
                <w:left w:val="none" w:sz="0" w:space="0" w:color="auto"/>
                <w:bottom w:val="none" w:sz="0" w:space="0" w:color="auto"/>
                <w:right w:val="none" w:sz="0" w:space="0" w:color="auto"/>
              </w:divBdr>
              <w:divsChild>
                <w:div w:id="11002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6722">
      <w:bodyDiv w:val="1"/>
      <w:marLeft w:val="0"/>
      <w:marRight w:val="0"/>
      <w:marTop w:val="0"/>
      <w:marBottom w:val="0"/>
      <w:divBdr>
        <w:top w:val="none" w:sz="0" w:space="0" w:color="auto"/>
        <w:left w:val="none" w:sz="0" w:space="0" w:color="auto"/>
        <w:bottom w:val="none" w:sz="0" w:space="0" w:color="auto"/>
        <w:right w:val="none" w:sz="0" w:space="0" w:color="auto"/>
      </w:divBdr>
    </w:div>
    <w:div w:id="1019820424">
      <w:bodyDiv w:val="1"/>
      <w:marLeft w:val="0"/>
      <w:marRight w:val="0"/>
      <w:marTop w:val="0"/>
      <w:marBottom w:val="0"/>
      <w:divBdr>
        <w:top w:val="none" w:sz="0" w:space="0" w:color="auto"/>
        <w:left w:val="none" w:sz="0" w:space="0" w:color="auto"/>
        <w:bottom w:val="none" w:sz="0" w:space="0" w:color="auto"/>
        <w:right w:val="none" w:sz="0" w:space="0" w:color="auto"/>
      </w:divBdr>
    </w:div>
    <w:div w:id="1020472324">
      <w:bodyDiv w:val="1"/>
      <w:marLeft w:val="0"/>
      <w:marRight w:val="0"/>
      <w:marTop w:val="0"/>
      <w:marBottom w:val="0"/>
      <w:divBdr>
        <w:top w:val="none" w:sz="0" w:space="0" w:color="auto"/>
        <w:left w:val="none" w:sz="0" w:space="0" w:color="auto"/>
        <w:bottom w:val="none" w:sz="0" w:space="0" w:color="auto"/>
        <w:right w:val="none" w:sz="0" w:space="0" w:color="auto"/>
      </w:divBdr>
    </w:div>
    <w:div w:id="1033461813">
      <w:bodyDiv w:val="1"/>
      <w:marLeft w:val="0"/>
      <w:marRight w:val="0"/>
      <w:marTop w:val="0"/>
      <w:marBottom w:val="0"/>
      <w:divBdr>
        <w:top w:val="none" w:sz="0" w:space="0" w:color="auto"/>
        <w:left w:val="none" w:sz="0" w:space="0" w:color="auto"/>
        <w:bottom w:val="none" w:sz="0" w:space="0" w:color="auto"/>
        <w:right w:val="none" w:sz="0" w:space="0" w:color="auto"/>
      </w:divBdr>
    </w:div>
    <w:div w:id="1060009915">
      <w:bodyDiv w:val="1"/>
      <w:marLeft w:val="0"/>
      <w:marRight w:val="0"/>
      <w:marTop w:val="0"/>
      <w:marBottom w:val="0"/>
      <w:divBdr>
        <w:top w:val="none" w:sz="0" w:space="0" w:color="auto"/>
        <w:left w:val="none" w:sz="0" w:space="0" w:color="auto"/>
        <w:bottom w:val="none" w:sz="0" w:space="0" w:color="auto"/>
        <w:right w:val="none" w:sz="0" w:space="0" w:color="auto"/>
      </w:divBdr>
    </w:div>
    <w:div w:id="1080059938">
      <w:bodyDiv w:val="1"/>
      <w:marLeft w:val="0"/>
      <w:marRight w:val="0"/>
      <w:marTop w:val="0"/>
      <w:marBottom w:val="0"/>
      <w:divBdr>
        <w:top w:val="none" w:sz="0" w:space="0" w:color="auto"/>
        <w:left w:val="none" w:sz="0" w:space="0" w:color="auto"/>
        <w:bottom w:val="none" w:sz="0" w:space="0" w:color="auto"/>
        <w:right w:val="none" w:sz="0" w:space="0" w:color="auto"/>
      </w:divBdr>
      <w:divsChild>
        <w:div w:id="390422396">
          <w:marLeft w:val="0"/>
          <w:marRight w:val="0"/>
          <w:marTop w:val="0"/>
          <w:marBottom w:val="0"/>
          <w:divBdr>
            <w:top w:val="none" w:sz="0" w:space="0" w:color="auto"/>
            <w:left w:val="none" w:sz="0" w:space="0" w:color="auto"/>
            <w:bottom w:val="none" w:sz="0" w:space="0" w:color="auto"/>
            <w:right w:val="none" w:sz="0" w:space="0" w:color="auto"/>
          </w:divBdr>
          <w:divsChild>
            <w:div w:id="553779661">
              <w:marLeft w:val="0"/>
              <w:marRight w:val="0"/>
              <w:marTop w:val="0"/>
              <w:marBottom w:val="0"/>
              <w:divBdr>
                <w:top w:val="none" w:sz="0" w:space="0" w:color="auto"/>
                <w:left w:val="none" w:sz="0" w:space="0" w:color="auto"/>
                <w:bottom w:val="none" w:sz="0" w:space="0" w:color="auto"/>
                <w:right w:val="none" w:sz="0" w:space="0" w:color="auto"/>
              </w:divBdr>
              <w:divsChild>
                <w:div w:id="15773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2661">
      <w:bodyDiv w:val="1"/>
      <w:marLeft w:val="0"/>
      <w:marRight w:val="0"/>
      <w:marTop w:val="0"/>
      <w:marBottom w:val="0"/>
      <w:divBdr>
        <w:top w:val="none" w:sz="0" w:space="0" w:color="auto"/>
        <w:left w:val="none" w:sz="0" w:space="0" w:color="auto"/>
        <w:bottom w:val="none" w:sz="0" w:space="0" w:color="auto"/>
        <w:right w:val="none" w:sz="0" w:space="0" w:color="auto"/>
      </w:divBdr>
    </w:div>
    <w:div w:id="1183781485">
      <w:bodyDiv w:val="1"/>
      <w:marLeft w:val="0"/>
      <w:marRight w:val="0"/>
      <w:marTop w:val="0"/>
      <w:marBottom w:val="0"/>
      <w:divBdr>
        <w:top w:val="none" w:sz="0" w:space="0" w:color="auto"/>
        <w:left w:val="none" w:sz="0" w:space="0" w:color="auto"/>
        <w:bottom w:val="none" w:sz="0" w:space="0" w:color="auto"/>
        <w:right w:val="none" w:sz="0" w:space="0" w:color="auto"/>
      </w:divBdr>
    </w:div>
    <w:div w:id="1198591940">
      <w:bodyDiv w:val="1"/>
      <w:marLeft w:val="0"/>
      <w:marRight w:val="0"/>
      <w:marTop w:val="0"/>
      <w:marBottom w:val="0"/>
      <w:divBdr>
        <w:top w:val="none" w:sz="0" w:space="0" w:color="auto"/>
        <w:left w:val="none" w:sz="0" w:space="0" w:color="auto"/>
        <w:bottom w:val="none" w:sz="0" w:space="0" w:color="auto"/>
        <w:right w:val="none" w:sz="0" w:space="0" w:color="auto"/>
      </w:divBdr>
      <w:divsChild>
        <w:div w:id="776874829">
          <w:marLeft w:val="0"/>
          <w:marRight w:val="0"/>
          <w:marTop w:val="0"/>
          <w:marBottom w:val="0"/>
          <w:divBdr>
            <w:top w:val="none" w:sz="0" w:space="0" w:color="auto"/>
            <w:left w:val="none" w:sz="0" w:space="0" w:color="auto"/>
            <w:bottom w:val="none" w:sz="0" w:space="0" w:color="auto"/>
            <w:right w:val="none" w:sz="0" w:space="0" w:color="auto"/>
          </w:divBdr>
          <w:divsChild>
            <w:div w:id="979386824">
              <w:marLeft w:val="0"/>
              <w:marRight w:val="0"/>
              <w:marTop w:val="0"/>
              <w:marBottom w:val="0"/>
              <w:divBdr>
                <w:top w:val="none" w:sz="0" w:space="0" w:color="auto"/>
                <w:left w:val="none" w:sz="0" w:space="0" w:color="auto"/>
                <w:bottom w:val="none" w:sz="0" w:space="0" w:color="auto"/>
                <w:right w:val="none" w:sz="0" w:space="0" w:color="auto"/>
              </w:divBdr>
              <w:divsChild>
                <w:div w:id="2493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1231">
      <w:bodyDiv w:val="1"/>
      <w:marLeft w:val="0"/>
      <w:marRight w:val="0"/>
      <w:marTop w:val="0"/>
      <w:marBottom w:val="0"/>
      <w:divBdr>
        <w:top w:val="none" w:sz="0" w:space="0" w:color="auto"/>
        <w:left w:val="none" w:sz="0" w:space="0" w:color="auto"/>
        <w:bottom w:val="none" w:sz="0" w:space="0" w:color="auto"/>
        <w:right w:val="none" w:sz="0" w:space="0" w:color="auto"/>
      </w:divBdr>
    </w:div>
    <w:div w:id="1369142703">
      <w:bodyDiv w:val="1"/>
      <w:marLeft w:val="0"/>
      <w:marRight w:val="0"/>
      <w:marTop w:val="0"/>
      <w:marBottom w:val="0"/>
      <w:divBdr>
        <w:top w:val="none" w:sz="0" w:space="0" w:color="auto"/>
        <w:left w:val="none" w:sz="0" w:space="0" w:color="auto"/>
        <w:bottom w:val="none" w:sz="0" w:space="0" w:color="auto"/>
        <w:right w:val="none" w:sz="0" w:space="0" w:color="auto"/>
      </w:divBdr>
    </w:div>
    <w:div w:id="1370642414">
      <w:bodyDiv w:val="1"/>
      <w:marLeft w:val="0"/>
      <w:marRight w:val="0"/>
      <w:marTop w:val="0"/>
      <w:marBottom w:val="0"/>
      <w:divBdr>
        <w:top w:val="none" w:sz="0" w:space="0" w:color="auto"/>
        <w:left w:val="none" w:sz="0" w:space="0" w:color="auto"/>
        <w:bottom w:val="none" w:sz="0" w:space="0" w:color="auto"/>
        <w:right w:val="none" w:sz="0" w:space="0" w:color="auto"/>
      </w:divBdr>
    </w:div>
    <w:div w:id="1377898801">
      <w:bodyDiv w:val="1"/>
      <w:marLeft w:val="0"/>
      <w:marRight w:val="0"/>
      <w:marTop w:val="0"/>
      <w:marBottom w:val="0"/>
      <w:divBdr>
        <w:top w:val="none" w:sz="0" w:space="0" w:color="auto"/>
        <w:left w:val="none" w:sz="0" w:space="0" w:color="auto"/>
        <w:bottom w:val="none" w:sz="0" w:space="0" w:color="auto"/>
        <w:right w:val="none" w:sz="0" w:space="0" w:color="auto"/>
      </w:divBdr>
    </w:div>
    <w:div w:id="1406413364">
      <w:bodyDiv w:val="1"/>
      <w:marLeft w:val="0"/>
      <w:marRight w:val="0"/>
      <w:marTop w:val="0"/>
      <w:marBottom w:val="0"/>
      <w:divBdr>
        <w:top w:val="none" w:sz="0" w:space="0" w:color="auto"/>
        <w:left w:val="none" w:sz="0" w:space="0" w:color="auto"/>
        <w:bottom w:val="none" w:sz="0" w:space="0" w:color="auto"/>
        <w:right w:val="none" w:sz="0" w:space="0" w:color="auto"/>
      </w:divBdr>
    </w:div>
    <w:div w:id="1527058963">
      <w:bodyDiv w:val="1"/>
      <w:marLeft w:val="0"/>
      <w:marRight w:val="0"/>
      <w:marTop w:val="0"/>
      <w:marBottom w:val="0"/>
      <w:divBdr>
        <w:top w:val="none" w:sz="0" w:space="0" w:color="auto"/>
        <w:left w:val="none" w:sz="0" w:space="0" w:color="auto"/>
        <w:bottom w:val="none" w:sz="0" w:space="0" w:color="auto"/>
        <w:right w:val="none" w:sz="0" w:space="0" w:color="auto"/>
      </w:divBdr>
    </w:div>
    <w:div w:id="1560630969">
      <w:bodyDiv w:val="1"/>
      <w:marLeft w:val="0"/>
      <w:marRight w:val="0"/>
      <w:marTop w:val="0"/>
      <w:marBottom w:val="0"/>
      <w:divBdr>
        <w:top w:val="none" w:sz="0" w:space="0" w:color="auto"/>
        <w:left w:val="none" w:sz="0" w:space="0" w:color="auto"/>
        <w:bottom w:val="none" w:sz="0" w:space="0" w:color="auto"/>
        <w:right w:val="none" w:sz="0" w:space="0" w:color="auto"/>
      </w:divBdr>
    </w:div>
    <w:div w:id="1686207255">
      <w:bodyDiv w:val="1"/>
      <w:marLeft w:val="0"/>
      <w:marRight w:val="0"/>
      <w:marTop w:val="0"/>
      <w:marBottom w:val="0"/>
      <w:divBdr>
        <w:top w:val="none" w:sz="0" w:space="0" w:color="auto"/>
        <w:left w:val="none" w:sz="0" w:space="0" w:color="auto"/>
        <w:bottom w:val="none" w:sz="0" w:space="0" w:color="auto"/>
        <w:right w:val="none" w:sz="0" w:space="0" w:color="auto"/>
      </w:divBdr>
    </w:div>
    <w:div w:id="1739355639">
      <w:bodyDiv w:val="1"/>
      <w:marLeft w:val="0"/>
      <w:marRight w:val="0"/>
      <w:marTop w:val="0"/>
      <w:marBottom w:val="0"/>
      <w:divBdr>
        <w:top w:val="none" w:sz="0" w:space="0" w:color="auto"/>
        <w:left w:val="none" w:sz="0" w:space="0" w:color="auto"/>
        <w:bottom w:val="none" w:sz="0" w:space="0" w:color="auto"/>
        <w:right w:val="none" w:sz="0" w:space="0" w:color="auto"/>
      </w:divBdr>
    </w:div>
    <w:div w:id="1807812677">
      <w:bodyDiv w:val="1"/>
      <w:marLeft w:val="0"/>
      <w:marRight w:val="0"/>
      <w:marTop w:val="0"/>
      <w:marBottom w:val="0"/>
      <w:divBdr>
        <w:top w:val="none" w:sz="0" w:space="0" w:color="auto"/>
        <w:left w:val="none" w:sz="0" w:space="0" w:color="auto"/>
        <w:bottom w:val="none" w:sz="0" w:space="0" w:color="auto"/>
        <w:right w:val="none" w:sz="0" w:space="0" w:color="auto"/>
      </w:divBdr>
    </w:div>
    <w:div w:id="1810246466">
      <w:bodyDiv w:val="1"/>
      <w:marLeft w:val="0"/>
      <w:marRight w:val="0"/>
      <w:marTop w:val="0"/>
      <w:marBottom w:val="0"/>
      <w:divBdr>
        <w:top w:val="none" w:sz="0" w:space="0" w:color="auto"/>
        <w:left w:val="none" w:sz="0" w:space="0" w:color="auto"/>
        <w:bottom w:val="none" w:sz="0" w:space="0" w:color="auto"/>
        <w:right w:val="none" w:sz="0" w:space="0" w:color="auto"/>
      </w:divBdr>
    </w:div>
    <w:div w:id="1821073351">
      <w:bodyDiv w:val="1"/>
      <w:marLeft w:val="0"/>
      <w:marRight w:val="0"/>
      <w:marTop w:val="0"/>
      <w:marBottom w:val="0"/>
      <w:divBdr>
        <w:top w:val="none" w:sz="0" w:space="0" w:color="auto"/>
        <w:left w:val="none" w:sz="0" w:space="0" w:color="auto"/>
        <w:bottom w:val="none" w:sz="0" w:space="0" w:color="auto"/>
        <w:right w:val="none" w:sz="0" w:space="0" w:color="auto"/>
      </w:divBdr>
    </w:div>
    <w:div w:id="1871843989">
      <w:bodyDiv w:val="1"/>
      <w:marLeft w:val="0"/>
      <w:marRight w:val="0"/>
      <w:marTop w:val="0"/>
      <w:marBottom w:val="0"/>
      <w:divBdr>
        <w:top w:val="none" w:sz="0" w:space="0" w:color="auto"/>
        <w:left w:val="none" w:sz="0" w:space="0" w:color="auto"/>
        <w:bottom w:val="none" w:sz="0" w:space="0" w:color="auto"/>
        <w:right w:val="none" w:sz="0" w:space="0" w:color="auto"/>
      </w:divBdr>
    </w:div>
    <w:div w:id="1878813918">
      <w:bodyDiv w:val="1"/>
      <w:marLeft w:val="0"/>
      <w:marRight w:val="0"/>
      <w:marTop w:val="0"/>
      <w:marBottom w:val="0"/>
      <w:divBdr>
        <w:top w:val="none" w:sz="0" w:space="0" w:color="auto"/>
        <w:left w:val="none" w:sz="0" w:space="0" w:color="auto"/>
        <w:bottom w:val="none" w:sz="0" w:space="0" w:color="auto"/>
        <w:right w:val="none" w:sz="0" w:space="0" w:color="auto"/>
      </w:divBdr>
    </w:div>
    <w:div w:id="2008634075">
      <w:bodyDiv w:val="1"/>
      <w:marLeft w:val="0"/>
      <w:marRight w:val="0"/>
      <w:marTop w:val="0"/>
      <w:marBottom w:val="0"/>
      <w:divBdr>
        <w:top w:val="none" w:sz="0" w:space="0" w:color="auto"/>
        <w:left w:val="none" w:sz="0" w:space="0" w:color="auto"/>
        <w:bottom w:val="none" w:sz="0" w:space="0" w:color="auto"/>
        <w:right w:val="none" w:sz="0" w:space="0" w:color="auto"/>
      </w:divBdr>
      <w:divsChild>
        <w:div w:id="189994626">
          <w:marLeft w:val="0"/>
          <w:marRight w:val="0"/>
          <w:marTop w:val="0"/>
          <w:marBottom w:val="0"/>
          <w:divBdr>
            <w:top w:val="none" w:sz="0" w:space="0" w:color="auto"/>
            <w:left w:val="none" w:sz="0" w:space="0" w:color="auto"/>
            <w:bottom w:val="none" w:sz="0" w:space="0" w:color="auto"/>
            <w:right w:val="none" w:sz="0" w:space="0" w:color="auto"/>
          </w:divBdr>
          <w:divsChild>
            <w:div w:id="737702884">
              <w:marLeft w:val="0"/>
              <w:marRight w:val="0"/>
              <w:marTop w:val="0"/>
              <w:marBottom w:val="0"/>
              <w:divBdr>
                <w:top w:val="none" w:sz="0" w:space="0" w:color="auto"/>
                <w:left w:val="none" w:sz="0" w:space="0" w:color="auto"/>
                <w:bottom w:val="none" w:sz="0" w:space="0" w:color="auto"/>
                <w:right w:val="none" w:sz="0" w:space="0" w:color="auto"/>
              </w:divBdr>
              <w:divsChild>
                <w:div w:id="18185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391">
      <w:bodyDiv w:val="1"/>
      <w:marLeft w:val="0"/>
      <w:marRight w:val="0"/>
      <w:marTop w:val="0"/>
      <w:marBottom w:val="0"/>
      <w:divBdr>
        <w:top w:val="none" w:sz="0" w:space="0" w:color="auto"/>
        <w:left w:val="none" w:sz="0" w:space="0" w:color="auto"/>
        <w:bottom w:val="none" w:sz="0" w:space="0" w:color="auto"/>
        <w:right w:val="none" w:sz="0" w:space="0" w:color="auto"/>
      </w:divBdr>
    </w:div>
    <w:div w:id="20862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ct.leo.org/franz%C3%B6sisch-deutsch/municip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ct.leo.org/franz%C3%B6sisch-deutsch/conse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roth\Documents\SBV-Vorlagen\Doc-format-portrai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2.xml><?xml version="1.0" encoding="utf-8"?>
<ds:datastoreItem xmlns:ds="http://schemas.openxmlformats.org/officeDocument/2006/customXml" ds:itemID="{5AA609EB-80FE-40BE-AA5A-9CCCEE05339E}">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236E42-50BC-4C18-B9DE-BF820284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Doc-format-portrait.dotm</Template>
  <TotalTime>0</TotalTime>
  <Pages>1</Pages>
  <Words>8129</Words>
  <Characters>51214</Characters>
  <Application>Microsoft Office Word</Application>
  <DocSecurity>8</DocSecurity>
  <Lines>426</Lines>
  <Paragraphs>118</Paragraphs>
  <ScaleCrop>false</ScaleCrop>
  <HeadingPairs>
    <vt:vector size="2" baseType="variant">
      <vt:variant>
        <vt:lpstr>Titel</vt:lpstr>
      </vt:variant>
      <vt:variant>
        <vt:i4>1</vt:i4>
      </vt:variant>
    </vt:vector>
  </HeadingPairs>
  <TitlesOfParts>
    <vt:vector size="1" baseType="lpstr">
      <vt:lpstr>Doc-format-portrait</vt:lpstr>
    </vt:vector>
  </TitlesOfParts>
  <Company/>
  <LinksUpToDate>false</LinksUpToDate>
  <CharactersWithSpaces>59225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Doc-format-portrait</dc:title>
  <dc:subject/>
  <dc:creator>Andreas Schroth</dc:creator>
  <cp:keywords/>
  <dc:description/>
  <cp:lastModifiedBy>De Gasparo Sven</cp:lastModifiedBy>
  <cp:revision>7</cp:revision>
  <cp:lastPrinted>2018-05-23T13:20:00Z</cp:lastPrinted>
  <dcterms:created xsi:type="dcterms:W3CDTF">2018-05-22T15:20:00Z</dcterms:created>
  <dcterms:modified xsi:type="dcterms:W3CDTF">2018-07-02T07:51:00Z</dcterms:modified>
</cp:coreProperties>
</file>