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7BC7" w14:textId="775EB56D" w:rsidR="00CE5A07" w:rsidRPr="00087C60" w:rsidRDefault="00CE5A07" w:rsidP="00CE5A07">
      <w:pPr>
        <w:pStyle w:val="Titel"/>
      </w:pPr>
      <w:r>
        <w:t xml:space="preserve">Communiqué de presse </w:t>
      </w:r>
    </w:p>
    <w:p w14:paraId="52ED58CF" w14:textId="5F2B0E04" w:rsidR="00CE5A07" w:rsidRDefault="00806866" w:rsidP="00806866">
      <w:pPr>
        <w:pStyle w:val="berschrift2"/>
      </w:pPr>
      <w:r>
        <w:t>Sondage représentatif</w:t>
      </w:r>
    </w:p>
    <w:p w14:paraId="7674DD08" w14:textId="0074AD6D" w:rsidR="00CE5A07" w:rsidRPr="00740465" w:rsidRDefault="00806866" w:rsidP="00806866">
      <w:pPr>
        <w:pStyle w:val="Titel"/>
        <w:spacing w:before="240" w:after="240"/>
        <w:ind w:right="198"/>
      </w:pPr>
      <w:r>
        <w:t>72% de la population suisse est favorable au vote électronique</w:t>
      </w:r>
    </w:p>
    <w:p w14:paraId="32CADD21" w14:textId="07835E8A" w:rsidR="00CE5A07" w:rsidRPr="004211D9" w:rsidRDefault="00A408F3" w:rsidP="00CE5A07">
      <w:pPr>
        <w:rPr>
          <w:b/>
          <w:szCs w:val="28"/>
        </w:rPr>
      </w:pPr>
      <w:r>
        <w:rPr>
          <w:b/>
        </w:rPr>
        <w:t>Un sondage représentatif commandé par la Fédération suisse des aveugles et malvoyants (FSA) montre que près des trois quarts de la population suisse souhaitent l’introduction du vote électronique. Les arguments pour sont nettement plus convaincants que les arguments contre.</w:t>
      </w:r>
    </w:p>
    <w:p w14:paraId="2B920ED6" w14:textId="77777777" w:rsidR="00CE5A07" w:rsidRDefault="00CE5A07" w:rsidP="00CE5A07"/>
    <w:p w14:paraId="1D24A218" w14:textId="7B657AC3" w:rsidR="00CA7FEA" w:rsidRDefault="003B1DDF" w:rsidP="00CE5A07">
      <w:r>
        <w:t xml:space="preserve">Le 18 juin 2023, les trois premiers cantons </w:t>
      </w:r>
      <w:r w:rsidR="00CB0D6A">
        <w:t>reprendront</w:t>
      </w:r>
      <w:r>
        <w:t xml:space="preserve"> les essais de vote électronique. </w:t>
      </w:r>
      <w:r w:rsidR="0010481E">
        <w:t xml:space="preserve">La Fédération suisse des aveugles et malvoyants (FSA) a voulu savoir quelle était l’attitude </w:t>
      </w:r>
      <w:r>
        <w:t>de</w:t>
      </w:r>
      <w:r w:rsidR="005B1A2A">
        <w:t xml:space="preserve"> la population</w:t>
      </w:r>
      <w:r>
        <w:t xml:space="preserve"> Suisses vis-à-vis du vote électronique. Dans un sondage représentatif réalisé par l’institut de recherche </w:t>
      </w:r>
      <w:proofErr w:type="spellStart"/>
      <w:r>
        <w:t>gfs-zürich</w:t>
      </w:r>
      <w:proofErr w:type="spellEnd"/>
      <w:r>
        <w:t xml:space="preserve"> à la demande de la FSA, 72% des personnes interrogées se sont prononcées en faveur de l’introduction du vote électronique en complément des possibilités de vote actuelles. </w:t>
      </w:r>
    </w:p>
    <w:p w14:paraId="2ABCDEB3" w14:textId="77777777" w:rsidR="00CA7FEA" w:rsidRDefault="00CA7FEA" w:rsidP="00CE5A07"/>
    <w:p w14:paraId="787A3C7B" w14:textId="2E517123" w:rsidR="00CA7FEA" w:rsidRDefault="00DF2A7C" w:rsidP="00CA7FEA">
      <w:pPr>
        <w:jc w:val="center"/>
      </w:pPr>
      <w:r>
        <w:rPr>
          <w:noProof/>
        </w:rPr>
        <w:drawing>
          <wp:inline distT="0" distB="0" distL="0" distR="0" wp14:anchorId="25C89DE0" wp14:editId="05195999">
            <wp:extent cx="4572635" cy="3429000"/>
            <wp:effectExtent l="19050" t="19050" r="18415" b="190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noFill/>
                    <a:ln>
                      <a:solidFill>
                        <a:schemeClr val="tx1"/>
                      </a:solidFill>
                    </a:ln>
                  </pic:spPr>
                </pic:pic>
              </a:graphicData>
            </a:graphic>
          </wp:inline>
        </w:drawing>
      </w:r>
    </w:p>
    <w:p w14:paraId="3B314CBB" w14:textId="77777777" w:rsidR="00CA7FEA" w:rsidRDefault="00CA7FEA" w:rsidP="00CE5A07"/>
    <w:p w14:paraId="1D4FE509" w14:textId="046F4185" w:rsidR="00CE5A07" w:rsidRDefault="003B1DDF" w:rsidP="00CE5A07">
      <w:pPr>
        <w:rPr>
          <w:szCs w:val="28"/>
        </w:rPr>
      </w:pPr>
      <w:r>
        <w:t>Il n’y a pas de différence significative entre les régions linguistiques ni entre les hommes et les femmes. En revanche, le taux d’approbation est plus faible chez les personnes âgées de 65 ans et plus, avec environ 60% de</w:t>
      </w:r>
      <w:proofErr w:type="gramStart"/>
      <w:r>
        <w:t xml:space="preserve"> «oui</w:t>
      </w:r>
      <w:proofErr w:type="gramEnd"/>
      <w:r>
        <w:t>» ou «plutôt oui». Si l’on évalue la question en fonction des sympathies partisanes, le taux d’approbation se situe entre 68% (PLR) et 82% (Centre et Verts).</w:t>
      </w:r>
    </w:p>
    <w:p w14:paraId="470385BA" w14:textId="19E7D9C4" w:rsidR="007C11F0" w:rsidRDefault="007C11F0" w:rsidP="00CE5A07">
      <w:pPr>
        <w:rPr>
          <w:szCs w:val="28"/>
        </w:rPr>
      </w:pPr>
      <w:r>
        <w:lastRenderedPageBreak/>
        <w:t xml:space="preserve">Plusieurs arguments pour et contre l’introduction du vote électronique ont été présentés aux personnes interrogées. Les arguments en faveur du vote électronique convainquent davantage que les arguments contre. L’argument selon lequel le vote électronique améliorera l’accès des Suisses de l’étranger aux élections et aux votations est celui </w:t>
      </w:r>
      <w:r w:rsidR="00D47784" w:rsidRPr="00D47784">
        <w:t>qui reçoit le plus d'approbation</w:t>
      </w:r>
      <w:r>
        <w:t xml:space="preserve"> (76%). Les arguments selon lesquels le vote électronique simplifiera le processus de votation et d’élection</w:t>
      </w:r>
      <w:r w:rsidR="003E7297">
        <w:t xml:space="preserve"> (63%)</w:t>
      </w:r>
      <w:r>
        <w:t xml:space="preserve">, augmentera la participation au vote </w:t>
      </w:r>
      <w:r w:rsidR="003E7297">
        <w:t xml:space="preserve">(59%) </w:t>
      </w:r>
      <w:r>
        <w:t xml:space="preserve">et améliorera l’accès aux élections et aux votations pour les personnes malvoyantes et aveugles </w:t>
      </w:r>
      <w:r w:rsidR="000B6895">
        <w:t xml:space="preserve">(56%) </w:t>
      </w:r>
      <w:r>
        <w:t>sont également très bien accueillis.</w:t>
      </w:r>
    </w:p>
    <w:p w14:paraId="76147215" w14:textId="77777777" w:rsidR="007C11F0" w:rsidRDefault="007C11F0" w:rsidP="00CE5A07">
      <w:pPr>
        <w:rPr>
          <w:szCs w:val="28"/>
        </w:rPr>
      </w:pPr>
    </w:p>
    <w:p w14:paraId="30AE9C57" w14:textId="6F656BB1" w:rsidR="007C11F0" w:rsidRDefault="00A435DD" w:rsidP="00CE5A07">
      <w:pPr>
        <w:rPr>
          <w:szCs w:val="28"/>
        </w:rPr>
      </w:pPr>
      <w:r>
        <w:t>En ce qui concerne les arguments contre, aucun ne recueille l’approbation de la majorité. L’argument selon lequel le vote électronique augmenterait le risque de manipulation des élections et des votations récolte autant de voix favorables que défavorables</w:t>
      </w:r>
      <w:r w:rsidR="00035E6D">
        <w:t xml:space="preserve"> </w:t>
      </w:r>
      <w:r w:rsidR="00035E6D">
        <w:rPr>
          <w:szCs w:val="28"/>
        </w:rPr>
        <w:t>(38</w:t>
      </w:r>
      <w:proofErr w:type="gramStart"/>
      <w:r w:rsidR="00035E6D">
        <w:rPr>
          <w:szCs w:val="28"/>
        </w:rPr>
        <w:t>%:</w:t>
      </w:r>
      <w:proofErr w:type="gramEnd"/>
      <w:r w:rsidR="00035E6D">
        <w:rPr>
          <w:szCs w:val="28"/>
        </w:rPr>
        <w:t>37%)</w:t>
      </w:r>
      <w:r>
        <w:t xml:space="preserve">. La majorité des participants n’est pas d’accord avec les arguments selon lesquels le vote électronique pèserait trop lourd sur le budget de l’État en raison des coûts d’investissement élevés </w:t>
      </w:r>
      <w:r w:rsidR="00035E6D">
        <w:rPr>
          <w:szCs w:val="28"/>
        </w:rPr>
        <w:t>(21</w:t>
      </w:r>
      <w:proofErr w:type="gramStart"/>
      <w:r w:rsidR="00035E6D">
        <w:rPr>
          <w:szCs w:val="28"/>
        </w:rPr>
        <w:t>%:</w:t>
      </w:r>
      <w:proofErr w:type="gramEnd"/>
      <w:r w:rsidR="00035E6D">
        <w:rPr>
          <w:szCs w:val="28"/>
        </w:rPr>
        <w:t xml:space="preserve">45%) </w:t>
      </w:r>
      <w:r>
        <w:t>et qu’il mettrait en danger le secret du vote</w:t>
      </w:r>
      <w:r w:rsidR="00035E6D">
        <w:t xml:space="preserve"> </w:t>
      </w:r>
      <w:r w:rsidR="00035E6D">
        <w:rPr>
          <w:szCs w:val="28"/>
        </w:rPr>
        <w:t>(26%:48%)</w:t>
      </w:r>
      <w:r>
        <w:t>.</w:t>
      </w:r>
    </w:p>
    <w:p w14:paraId="41D74941" w14:textId="77777777" w:rsidR="00A435DD" w:rsidRDefault="00A435DD" w:rsidP="00CE5A07">
      <w:pPr>
        <w:rPr>
          <w:szCs w:val="28"/>
        </w:rPr>
      </w:pPr>
    </w:p>
    <w:p w14:paraId="69AB4497" w14:textId="04AA20B9" w:rsidR="00CE5A07" w:rsidRDefault="00A435DD" w:rsidP="00CE5A07">
      <w:pPr>
        <w:rPr>
          <w:szCs w:val="28"/>
        </w:rPr>
      </w:pPr>
      <w:r>
        <w:t>Les principaux arguments en faveur de l’introduction du vote électronique sont spontanément, du point de vue des partisans, que le processus de vote et d’élection sera simplifié et que cela augmentera la participation. Pour les opposants, les principaux arguments contre l’introduction du vote électronique sont le risque de manipulation des élections et des votes, les problèmes liés à la sécurité des données et la mise en danger du secret du vote.</w:t>
      </w:r>
    </w:p>
    <w:p w14:paraId="6A7344F2" w14:textId="77777777" w:rsidR="00CE5A07" w:rsidRDefault="00CE5A07" w:rsidP="00CE5A07">
      <w:pPr>
        <w:rPr>
          <w:szCs w:val="28"/>
        </w:rPr>
      </w:pPr>
    </w:p>
    <w:p w14:paraId="343C7A29" w14:textId="5E48599B" w:rsidR="00CE5A07" w:rsidRDefault="00711C06" w:rsidP="00FA5228">
      <w:pPr>
        <w:ind w:right="55"/>
      </w:pPr>
      <w:r>
        <w:t>Environ 380 000 personnes en Suisse vivent avec un handicap visuel. Aujourd’hui, ces personnes ne peuvent pas participer de manière autonome aux votations et aux élections. Elles ne peuvent le faire qu’avec l’aide d’un assi</w:t>
      </w:r>
      <w:r w:rsidR="0038261B">
        <w:t>s</w:t>
      </w:r>
      <w:r>
        <w:t>tant ou d’une assistante</w:t>
      </w:r>
      <w:r w:rsidR="0038261B">
        <w:t xml:space="preserve">, </w:t>
      </w:r>
      <w:r>
        <w:t xml:space="preserve">car elles ne peuvent pas lire et remplir les bulletins de </w:t>
      </w:r>
      <w:proofErr w:type="gramStart"/>
      <w:r>
        <w:t>vote seules</w:t>
      </w:r>
      <w:proofErr w:type="gramEnd"/>
      <w:r>
        <w:t>. Cela va à l’encontre de l’art. 5, al. 7 de la loi fédérale sur les droits politiques (LDP), qui stipule que le secret du vote doit être sauvegardé. Grâce au vote électronique, de nombreu</w:t>
      </w:r>
      <w:r w:rsidR="0038261B">
        <w:t>x</w:t>
      </w:r>
      <w:r>
        <w:t xml:space="preserve"> obstacles peuvent être supprimés pour les personnes aveugles et malvoyantes. La Fédération suisse des aveugles et malvoyants </w:t>
      </w:r>
      <w:r w:rsidR="00C40219">
        <w:t xml:space="preserve">FSA </w:t>
      </w:r>
      <w:r>
        <w:t>salue donc expressément tous les efforts visant à introduire le vote électronique en Suisse.</w:t>
      </w:r>
    </w:p>
    <w:p w14:paraId="1C303710" w14:textId="77777777" w:rsidR="00621FD4" w:rsidRDefault="00621FD4" w:rsidP="00621FD4">
      <w:pPr>
        <w:rPr>
          <w:szCs w:val="28"/>
        </w:rPr>
      </w:pPr>
    </w:p>
    <w:p w14:paraId="522A4749" w14:textId="13630242" w:rsidR="00621FD4" w:rsidRPr="00621FD4" w:rsidRDefault="00621FD4" w:rsidP="00621FD4">
      <w:pPr>
        <w:rPr>
          <w:szCs w:val="28"/>
        </w:rPr>
      </w:pPr>
      <w:r w:rsidRPr="001437ED">
        <w:rPr>
          <w:szCs w:val="28"/>
        </w:rPr>
        <w:t>Vous trouverez ici les graphiques présentant les résultats de l'enquête</w:t>
      </w:r>
      <w:r w:rsidR="00CA7FEA">
        <w:rPr>
          <w:szCs w:val="28"/>
        </w:rPr>
        <w:t xml:space="preserve"> (en allemand)</w:t>
      </w:r>
      <w:r w:rsidRPr="001437ED">
        <w:rPr>
          <w:szCs w:val="28"/>
        </w:rPr>
        <w:t xml:space="preserve"> :</w:t>
      </w:r>
      <w:r>
        <w:rPr>
          <w:szCs w:val="28"/>
        </w:rPr>
        <w:t xml:space="preserve"> </w:t>
      </w:r>
      <w:hyperlink r:id="rId9" w:history="1">
        <w:r w:rsidR="00CA7FEA">
          <w:rPr>
            <w:rStyle w:val="Hyperlink"/>
            <w:rFonts w:cs="Arial"/>
          </w:rPr>
          <w:t>https://www.sbv-fsa.ch/sites/default/files/downloads/Grafiken%20Omnibus%20Januar%202023_SBV_sk.pdf</w:t>
        </w:r>
      </w:hyperlink>
    </w:p>
    <w:p w14:paraId="0F27414D" w14:textId="668A13A4" w:rsidR="00CE5A07" w:rsidRDefault="00711C06" w:rsidP="00711C06">
      <w:pPr>
        <w:pStyle w:val="berschrift3"/>
      </w:pPr>
      <w:r>
        <w:t xml:space="preserve">Fiche </w:t>
      </w:r>
      <w:proofErr w:type="gramStart"/>
      <w:r>
        <w:t>méthodologique:</w:t>
      </w:r>
      <w:proofErr w:type="gramEnd"/>
    </w:p>
    <w:p w14:paraId="24C7E0A8" w14:textId="48A32200" w:rsidR="00711C06" w:rsidRDefault="00711C06" w:rsidP="00711C06">
      <w:pPr>
        <w:pStyle w:val="Listenabsatz"/>
        <w:numPr>
          <w:ilvl w:val="0"/>
          <w:numId w:val="25"/>
        </w:numPr>
        <w:spacing w:after="0" w:line="240" w:lineRule="auto"/>
        <w:contextualSpacing w:val="0"/>
        <w:rPr>
          <w:rFonts w:eastAsia="Times New Roman"/>
        </w:rPr>
      </w:pPr>
      <w:r>
        <w:t xml:space="preserve">Population de </w:t>
      </w:r>
      <w:proofErr w:type="gramStart"/>
      <w:r>
        <w:t>référence:</w:t>
      </w:r>
      <w:proofErr w:type="gramEnd"/>
      <w:r>
        <w:t xml:space="preserve"> population de Suisse romande et alémanique âgée de 18 ans et plus</w:t>
      </w:r>
    </w:p>
    <w:p w14:paraId="23025856" w14:textId="355C2EBF" w:rsidR="00711C06" w:rsidRDefault="00711C06" w:rsidP="00711C06">
      <w:pPr>
        <w:pStyle w:val="Listenabsatz"/>
        <w:numPr>
          <w:ilvl w:val="0"/>
          <w:numId w:val="25"/>
        </w:numPr>
        <w:spacing w:after="0" w:line="240" w:lineRule="auto"/>
        <w:contextualSpacing w:val="0"/>
        <w:rPr>
          <w:rFonts w:eastAsia="Times New Roman"/>
        </w:rPr>
      </w:pPr>
      <w:r>
        <w:t xml:space="preserve">Taille de </w:t>
      </w:r>
      <w:proofErr w:type="gramStart"/>
      <w:r>
        <w:t>l’échantillon:</w:t>
      </w:r>
      <w:proofErr w:type="gramEnd"/>
      <w:r>
        <w:t xml:space="preserve"> 1006 entretiens</w:t>
      </w:r>
    </w:p>
    <w:p w14:paraId="2C03A3C6" w14:textId="77777777" w:rsidR="00711C06" w:rsidRDefault="00711C06" w:rsidP="00711C06">
      <w:pPr>
        <w:pStyle w:val="Listenabsatz"/>
        <w:numPr>
          <w:ilvl w:val="0"/>
          <w:numId w:val="25"/>
        </w:numPr>
        <w:spacing w:after="0" w:line="240" w:lineRule="auto"/>
        <w:contextualSpacing w:val="0"/>
        <w:rPr>
          <w:rFonts w:eastAsia="Times New Roman"/>
        </w:rPr>
      </w:pPr>
      <w:proofErr w:type="gramStart"/>
      <w:r>
        <w:t>Échantillonnage:</w:t>
      </w:r>
      <w:proofErr w:type="gramEnd"/>
      <w:r>
        <w:t xml:space="preserve"> quota aléatoire</w:t>
      </w:r>
    </w:p>
    <w:p w14:paraId="22AEB62D" w14:textId="77777777" w:rsidR="00711C06" w:rsidRDefault="00711C06" w:rsidP="00711C06">
      <w:pPr>
        <w:pStyle w:val="Listenabsatz"/>
        <w:numPr>
          <w:ilvl w:val="0"/>
          <w:numId w:val="25"/>
        </w:numPr>
        <w:spacing w:after="0" w:line="240" w:lineRule="auto"/>
        <w:contextualSpacing w:val="0"/>
        <w:rPr>
          <w:rFonts w:eastAsia="Times New Roman"/>
        </w:rPr>
      </w:pPr>
      <w:r>
        <w:t xml:space="preserve">Méthode de </w:t>
      </w:r>
      <w:proofErr w:type="gramStart"/>
      <w:r>
        <w:t>recherche:</w:t>
      </w:r>
      <w:proofErr w:type="gramEnd"/>
      <w:r>
        <w:t xml:space="preserve"> enquête téléphonique omnibus</w:t>
      </w:r>
    </w:p>
    <w:p w14:paraId="238FAE9F" w14:textId="6333DB1E" w:rsidR="00711C06" w:rsidRDefault="00711C06" w:rsidP="00711C06">
      <w:pPr>
        <w:pStyle w:val="Listenabsatz"/>
        <w:numPr>
          <w:ilvl w:val="0"/>
          <w:numId w:val="25"/>
        </w:numPr>
        <w:spacing w:after="0" w:line="240" w:lineRule="auto"/>
        <w:contextualSpacing w:val="0"/>
        <w:rPr>
          <w:rFonts w:eastAsia="Times New Roman"/>
        </w:rPr>
      </w:pPr>
      <w:r>
        <w:t xml:space="preserve">Période de </w:t>
      </w:r>
      <w:proofErr w:type="gramStart"/>
      <w:r>
        <w:t>l’enquête:</w:t>
      </w:r>
      <w:proofErr w:type="gramEnd"/>
      <w:r>
        <w:t xml:space="preserve"> du 16 janvier au 11 février 2023</w:t>
      </w:r>
    </w:p>
    <w:p w14:paraId="5A2ACE2C" w14:textId="77777777" w:rsidR="00711C06" w:rsidRPr="009E7EDC" w:rsidRDefault="00711C06" w:rsidP="00711C06">
      <w:pPr>
        <w:pStyle w:val="Listenabsatz"/>
        <w:numPr>
          <w:ilvl w:val="0"/>
          <w:numId w:val="25"/>
        </w:numPr>
        <w:spacing w:after="0" w:line="240" w:lineRule="auto"/>
        <w:contextualSpacing w:val="0"/>
        <w:rPr>
          <w:rFonts w:eastAsia="Times New Roman"/>
          <w:lang w:val="de-CH"/>
        </w:rPr>
      </w:pPr>
      <w:r w:rsidRPr="009E7EDC">
        <w:rPr>
          <w:lang w:val="de-CH"/>
        </w:rPr>
        <w:t xml:space="preserve">Institut, </w:t>
      </w:r>
      <w:proofErr w:type="spellStart"/>
      <w:r w:rsidRPr="009E7EDC">
        <w:rPr>
          <w:lang w:val="de-CH"/>
        </w:rPr>
        <w:t>direction</w:t>
      </w:r>
      <w:proofErr w:type="spellEnd"/>
      <w:r w:rsidRPr="009E7EDC">
        <w:rPr>
          <w:lang w:val="de-CH"/>
        </w:rPr>
        <w:t xml:space="preserve"> du </w:t>
      </w:r>
      <w:proofErr w:type="spellStart"/>
      <w:r w:rsidRPr="009E7EDC">
        <w:rPr>
          <w:lang w:val="de-CH"/>
        </w:rPr>
        <w:t>projet</w:t>
      </w:r>
      <w:proofErr w:type="spellEnd"/>
      <w:r w:rsidRPr="009E7EDC">
        <w:rPr>
          <w:lang w:val="de-CH"/>
        </w:rPr>
        <w:t xml:space="preserve">: </w:t>
      </w:r>
      <w:proofErr w:type="spellStart"/>
      <w:r w:rsidRPr="009E7EDC">
        <w:rPr>
          <w:lang w:val="de-CH"/>
        </w:rPr>
        <w:t>gfs</w:t>
      </w:r>
      <w:proofErr w:type="spellEnd"/>
      <w:r w:rsidRPr="009E7EDC">
        <w:rPr>
          <w:lang w:val="de-CH"/>
        </w:rPr>
        <w:t>-zürich, Markt- und Sozialforschung AG, Stefan Keller</w:t>
      </w:r>
    </w:p>
    <w:p w14:paraId="3734419B" w14:textId="16FEB3CE" w:rsidR="00711C06" w:rsidRDefault="00711C06" w:rsidP="00711C06">
      <w:pPr>
        <w:pStyle w:val="Listenabsatz"/>
        <w:numPr>
          <w:ilvl w:val="0"/>
          <w:numId w:val="25"/>
        </w:numPr>
        <w:spacing w:after="0" w:line="240" w:lineRule="auto"/>
        <w:contextualSpacing w:val="0"/>
        <w:rPr>
          <w:rFonts w:eastAsia="Times New Roman"/>
        </w:rPr>
      </w:pPr>
      <w:r>
        <w:t xml:space="preserve">Intervalle de </w:t>
      </w:r>
      <w:proofErr w:type="gramStart"/>
      <w:r>
        <w:t>confiance:</w:t>
      </w:r>
      <w:proofErr w:type="gramEnd"/>
      <w:r>
        <w:t xml:space="preserve"> </w:t>
      </w:r>
      <w:r w:rsidR="00FC02EE">
        <w:t>p</w:t>
      </w:r>
      <w:r>
        <w:t>our N = 1006 et 50% ; +/- 3,1%</w:t>
      </w:r>
    </w:p>
    <w:p w14:paraId="6AC5A60E" w14:textId="77777777" w:rsidR="00711C06" w:rsidRDefault="00711C06" w:rsidP="00711C06">
      <w:pPr>
        <w:pStyle w:val="Listenabsatz"/>
        <w:numPr>
          <w:ilvl w:val="0"/>
          <w:numId w:val="25"/>
        </w:numPr>
        <w:spacing w:after="0" w:line="240" w:lineRule="auto"/>
        <w:contextualSpacing w:val="0"/>
        <w:rPr>
          <w:rFonts w:eastAsia="Times New Roman"/>
        </w:rPr>
      </w:pPr>
      <w:proofErr w:type="gramStart"/>
      <w:r>
        <w:t>Adresses:</w:t>
      </w:r>
      <w:proofErr w:type="gramEnd"/>
      <w:r>
        <w:t xml:space="preserve"> ménages privés figurant dans l’annuaire téléphonique (80%) et numéros mobiles générés de manière aléatoire (20%) (</w:t>
      </w:r>
      <w:proofErr w:type="spellStart"/>
      <w:r>
        <w:t>Random</w:t>
      </w:r>
      <w:proofErr w:type="spellEnd"/>
      <w:r>
        <w:t xml:space="preserve"> Digit </w:t>
      </w:r>
      <w:proofErr w:type="spellStart"/>
      <w:r>
        <w:t>Dialing</w:t>
      </w:r>
      <w:proofErr w:type="spellEnd"/>
      <w:r>
        <w:t>)</w:t>
      </w:r>
    </w:p>
    <w:p w14:paraId="3B80639E" w14:textId="77777777" w:rsidR="00711C06" w:rsidRDefault="00711C06" w:rsidP="00711C06">
      <w:pPr>
        <w:pStyle w:val="Listenabsatz"/>
        <w:numPr>
          <w:ilvl w:val="0"/>
          <w:numId w:val="25"/>
        </w:numPr>
        <w:spacing w:after="0" w:line="240" w:lineRule="auto"/>
        <w:contextualSpacing w:val="0"/>
        <w:rPr>
          <w:rFonts w:eastAsia="Times New Roman"/>
        </w:rPr>
      </w:pPr>
      <w:proofErr w:type="gramStart"/>
      <w:r>
        <w:t>Quotas:</w:t>
      </w:r>
      <w:proofErr w:type="gramEnd"/>
      <w:r>
        <w:t xml:space="preserve"> âge, sexe et région linguistique (</w:t>
      </w:r>
      <w:proofErr w:type="spellStart"/>
      <w:r>
        <w:t>interlocked</w:t>
      </w:r>
      <w:proofErr w:type="spellEnd"/>
      <w:r>
        <w:t>)</w:t>
      </w:r>
    </w:p>
    <w:p w14:paraId="7000E89B" w14:textId="696F776E" w:rsidR="00CE5A07" w:rsidRPr="00A22C0D" w:rsidRDefault="00711C06" w:rsidP="00CE5A07">
      <w:pPr>
        <w:pStyle w:val="Listenabsatz"/>
        <w:numPr>
          <w:ilvl w:val="0"/>
          <w:numId w:val="25"/>
        </w:numPr>
        <w:spacing w:after="0" w:line="240" w:lineRule="auto"/>
        <w:contextualSpacing w:val="0"/>
        <w:rPr>
          <w:rFonts w:eastAsia="Times New Roman"/>
        </w:rPr>
      </w:pPr>
      <w:proofErr w:type="gramStart"/>
      <w:r>
        <w:t>Pondération:</w:t>
      </w:r>
      <w:proofErr w:type="gramEnd"/>
      <w:r>
        <w:t xml:space="preserve"> aucune</w:t>
      </w:r>
    </w:p>
    <w:p w14:paraId="32C3D1C1" w14:textId="77777777" w:rsidR="001B7F29" w:rsidRDefault="001B7F29" w:rsidP="00711C06">
      <w:pPr>
        <w:pStyle w:val="berschrift2"/>
      </w:pPr>
    </w:p>
    <w:p w14:paraId="75877B30" w14:textId="2F4CDCEA" w:rsidR="00711C06" w:rsidRDefault="00711C06" w:rsidP="00711C06">
      <w:pPr>
        <w:pStyle w:val="berschrift2"/>
      </w:pPr>
      <w:r>
        <w:t>La Fédération suisse des aveugles et malvoyants (FSA)</w:t>
      </w:r>
    </w:p>
    <w:p w14:paraId="10FE6E1E" w14:textId="297FD93B" w:rsidR="00CE5A07" w:rsidRDefault="00CE5A07" w:rsidP="00CE5A07">
      <w:r>
        <w:t xml:space="preserve">La Fédération suisse des aveugles et malvoyants FSA est l’organisation nationale d’entraide consacrée au handicap visuel. Elle épaule depuis 1911 les personnes aveugles et malvoyantes afin qu’elles puissent mener une vie autonome et harmonieuse dans le monde du travail et au sein de la société. Pour y parvenir, la FSA mise sur le conseil, la formation et la promotion des technologies novatrices ainsi que sur l’information et la sensibilisation du public. </w:t>
      </w:r>
    </w:p>
    <w:p w14:paraId="0BD33617" w14:textId="77777777" w:rsidR="00CE5A07" w:rsidRDefault="00CE5A07" w:rsidP="00CE5A07">
      <w:pPr>
        <w:pStyle w:val="berschrift2"/>
      </w:pPr>
      <w:r>
        <w:t>Contact</w:t>
      </w:r>
    </w:p>
    <w:p w14:paraId="40CEC4E1" w14:textId="7982B0C9" w:rsidR="00CE5A07" w:rsidRPr="00136F82" w:rsidRDefault="00CE5A07" w:rsidP="00CE5A07">
      <w:r>
        <w:t xml:space="preserve">Martin Abele, responsable Communication, </w:t>
      </w:r>
      <w:r w:rsidR="00CA7FEA">
        <w:t>079-123 99 65</w:t>
      </w:r>
      <w:r>
        <w:t>, martin.abele@sbv-fsa.ch</w:t>
      </w:r>
    </w:p>
    <w:p w14:paraId="5763D23D" w14:textId="1D860EB6" w:rsidR="00CE5A07" w:rsidRPr="00136F82" w:rsidRDefault="008573B3" w:rsidP="00CE5A07">
      <w:hyperlink r:id="rId10" w:history="1">
        <w:r w:rsidR="00240D1A">
          <w:rPr>
            <w:rStyle w:val="Hyperlink"/>
          </w:rPr>
          <w:t>www.sbv-fsa.ch</w:t>
        </w:r>
      </w:hyperlink>
      <w:r w:rsidR="00CA7FEA">
        <w:t xml:space="preserve">, </w:t>
      </w:r>
      <w:r w:rsidR="00240D1A">
        <w:t>facebook.com/</w:t>
      </w:r>
      <w:proofErr w:type="spellStart"/>
      <w:r w:rsidR="00240D1A">
        <w:t>sbv.fsa</w:t>
      </w:r>
      <w:proofErr w:type="spellEnd"/>
    </w:p>
    <w:p w14:paraId="2B855A95" w14:textId="77777777" w:rsidR="00CE5A07" w:rsidRDefault="00CE5A07" w:rsidP="00CE5A07"/>
    <w:p w14:paraId="35F0D99A" w14:textId="77777777" w:rsidR="00CE5A07" w:rsidRDefault="00CE5A07" w:rsidP="00CE5A07">
      <w:r>
        <w:t xml:space="preserve">Le présent communiqué de presse est également disponible </w:t>
      </w:r>
      <w:proofErr w:type="gramStart"/>
      <w:r>
        <w:t>sur:</w:t>
      </w:r>
      <w:proofErr w:type="gramEnd"/>
    </w:p>
    <w:p w14:paraId="66493038" w14:textId="7FEB4F40" w:rsidR="00244558" w:rsidRPr="009A131A" w:rsidRDefault="008573B3" w:rsidP="00244558">
      <w:hyperlink r:id="rId11" w:history="1">
        <w:r w:rsidR="00DC7B6C">
          <w:rPr>
            <w:rStyle w:val="Hyperlink"/>
            <w:rFonts w:cs="Arial"/>
          </w:rPr>
          <w:t>http://www.sbv-fsa.ch/fr/news</w:t>
        </w:r>
      </w:hyperlink>
    </w:p>
    <w:sectPr w:rsidR="00244558" w:rsidRPr="009A131A" w:rsidSect="00CE5A07">
      <w:headerReference w:type="default" r:id="rId12"/>
      <w:footerReference w:type="default" r:id="rId13"/>
      <w:headerReference w:type="first" r:id="rId14"/>
      <w:footerReference w:type="first" r:id="rId15"/>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30BA" w14:textId="77777777" w:rsidR="00CE5A07" w:rsidRDefault="00CE5A07" w:rsidP="002B0B83">
      <w:r>
        <w:separator/>
      </w:r>
    </w:p>
  </w:endnote>
  <w:endnote w:type="continuationSeparator" w:id="0">
    <w:p w14:paraId="69F8BA51" w14:textId="77777777" w:rsidR="00CE5A07" w:rsidRDefault="00CE5A07"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49249105"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4596E6E4" w14:textId="77777777" w:rsidR="00C65DD1" w:rsidRPr="00C65DD1" w:rsidRDefault="00C65DD1" w:rsidP="00C65DD1">
          <w:pPr>
            <w:jc w:val="right"/>
            <w:rPr>
              <w:b w:val="0"/>
              <w:bCs w:val="0"/>
              <w:color w:val="auto"/>
            </w:rPr>
          </w:pPr>
          <w:r w:rsidRPr="00C65DD1">
            <w:rPr>
              <w:color w:val="auto"/>
            </w:rPr>
            <w:fldChar w:fldCharType="begin"/>
          </w:r>
          <w:r w:rsidRPr="00C65DD1">
            <w:rPr>
              <w:b w:val="0"/>
              <w:color w:val="auto"/>
            </w:rPr>
            <w:instrText xml:space="preserve"> PAGE   \* MERGEFORMAT </w:instrText>
          </w:r>
          <w:r w:rsidRPr="00C65DD1">
            <w:rPr>
              <w:color w:val="auto"/>
            </w:rPr>
            <w:fldChar w:fldCharType="separate"/>
          </w:r>
          <w:r w:rsidRPr="00C65DD1">
            <w:rPr>
              <w:b w:val="0"/>
              <w:color w:val="auto"/>
            </w:rPr>
            <w:t>2</w:t>
          </w:r>
          <w:r w:rsidRPr="00C65DD1">
            <w:rPr>
              <w:color w:val="auto"/>
            </w:rPr>
            <w:fldChar w:fldCharType="end"/>
          </w:r>
          <w:r>
            <w:rPr>
              <w:b w:val="0"/>
              <w:color w:val="auto"/>
            </w:rPr>
            <w:t xml:space="preserve"> / </w:t>
          </w:r>
          <w:r w:rsidRPr="00C65DD1">
            <w:rPr>
              <w:color w:val="auto"/>
            </w:rPr>
            <w:fldChar w:fldCharType="begin"/>
          </w:r>
          <w:r w:rsidRPr="00C65DD1">
            <w:rPr>
              <w:b w:val="0"/>
              <w:color w:val="auto"/>
            </w:rPr>
            <w:instrText xml:space="preserve"> NUMPAGES   \* MERGEFORMAT </w:instrText>
          </w:r>
          <w:r w:rsidRPr="00C65DD1">
            <w:rPr>
              <w:color w:val="auto"/>
            </w:rPr>
            <w:fldChar w:fldCharType="separate"/>
          </w:r>
          <w:r w:rsidRPr="00C65DD1">
            <w:rPr>
              <w:b w:val="0"/>
              <w:color w:val="auto"/>
            </w:rPr>
            <w:t>2</w:t>
          </w:r>
          <w:r w:rsidRPr="00C65DD1">
            <w:rPr>
              <w:color w:val="auto"/>
            </w:rPr>
            <w:fldChar w:fldCharType="end"/>
          </w:r>
        </w:p>
      </w:tc>
    </w:tr>
  </w:tbl>
  <w:p w14:paraId="1ADC3EA4" w14:textId="77777777" w:rsidR="00B82A85" w:rsidRPr="00C65DD1" w:rsidRDefault="00B82A85" w:rsidP="00C65DD1">
    <w:pPr>
      <w:pStyle w:val="KeinLeerraum"/>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CC7A" w14:textId="34A5BE61" w:rsidR="00192BCB" w:rsidRPr="00192BCB" w:rsidRDefault="00CE5A07" w:rsidP="00192BCB">
    <w:pPr>
      <w:keepNext/>
      <w:tabs>
        <w:tab w:val="right" w:pos="9356"/>
      </w:tabs>
    </w:pPr>
    <w:r>
      <w:rPr>
        <w:noProof/>
      </w:rPr>
      <w:drawing>
        <wp:anchor distT="0" distB="0" distL="114300" distR="114300" simplePos="0" relativeHeight="251661312" behindDoc="0" locked="1" layoutInCell="1" allowOverlap="1" wp14:anchorId="55856495" wp14:editId="26782259">
          <wp:simplePos x="0" y="0"/>
          <wp:positionH relativeFrom="page">
            <wp:posOffset>431800</wp:posOffset>
          </wp:positionH>
          <wp:positionV relativeFrom="page">
            <wp:posOffset>9899650</wp:posOffset>
          </wp:positionV>
          <wp:extent cx="6408000" cy="36798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CCFB" w14:textId="77777777" w:rsidR="00CE5A07" w:rsidRDefault="00CE5A07" w:rsidP="002B0B83">
      <w:r>
        <w:separator/>
      </w:r>
    </w:p>
  </w:footnote>
  <w:footnote w:type="continuationSeparator" w:id="0">
    <w:p w14:paraId="607603D6" w14:textId="77777777" w:rsidR="00CE5A07" w:rsidRDefault="00CE5A07"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1395" w14:textId="47E540AF" w:rsidR="00CE5A07" w:rsidRPr="00CE5A07" w:rsidRDefault="00CE5A07">
    <w:pPr>
      <w:pStyle w:val="Kopfzeile"/>
    </w:pPr>
    <w:r>
      <w:rPr>
        <w:noProof/>
      </w:rPr>
      <w:drawing>
        <wp:anchor distT="0" distB="0" distL="114300" distR="114300" simplePos="0" relativeHeight="251660288" behindDoc="0" locked="1" layoutInCell="1" allowOverlap="1" wp14:anchorId="40EF4B9F" wp14:editId="058ED0DA">
          <wp:simplePos x="0" y="0"/>
          <wp:positionH relativeFrom="page">
            <wp:posOffset>377825</wp:posOffset>
          </wp:positionH>
          <wp:positionV relativeFrom="line">
            <wp:align>top</wp:align>
          </wp:positionV>
          <wp:extent cx="2272016" cy="1116000"/>
          <wp:effectExtent l="0" t="0" r="0" b="8255"/>
          <wp:wrapNone/>
          <wp:docPr id="4"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2016"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5F1D" w14:textId="1328D922" w:rsidR="00CE5A07" w:rsidRPr="00CE5A07" w:rsidRDefault="00CE5A07">
    <w:pPr>
      <w:pStyle w:val="Kopfzeile"/>
    </w:pPr>
    <w:r>
      <w:rPr>
        <w:noProof/>
      </w:rPr>
      <w:drawing>
        <wp:anchor distT="0" distB="0" distL="114300" distR="114300" simplePos="0" relativeHeight="251659264" behindDoc="0" locked="1" layoutInCell="1" allowOverlap="1" wp14:anchorId="211E960A" wp14:editId="19E2B414">
          <wp:simplePos x="0" y="0"/>
          <wp:positionH relativeFrom="page">
            <wp:posOffset>377825</wp:posOffset>
          </wp:positionH>
          <wp:positionV relativeFrom="line">
            <wp:align>top</wp:align>
          </wp:positionV>
          <wp:extent cx="2271395" cy="1115695"/>
          <wp:effectExtent l="0" t="0" r="0" b="8255"/>
          <wp:wrapNone/>
          <wp:docPr id="2"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54174B5B" wp14:editId="77A4C12B">
          <wp:simplePos x="0" y="0"/>
          <wp:positionH relativeFrom="page">
            <wp:posOffset>377825</wp:posOffset>
          </wp:positionH>
          <wp:positionV relativeFrom="line">
            <wp:align>top</wp:align>
          </wp:positionV>
          <wp:extent cx="2271395" cy="1115695"/>
          <wp:effectExtent l="0" t="0" r="0" b="8255"/>
          <wp:wrapNone/>
          <wp:docPr id="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1E0D12D6"/>
    <w:multiLevelType w:val="hybridMultilevel"/>
    <w:tmpl w:val="6C4C1596"/>
    <w:lvl w:ilvl="0" w:tplc="0F8850F0">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681660694">
    <w:abstractNumId w:val="2"/>
  </w:num>
  <w:num w:numId="2" w16cid:durableId="382994551">
    <w:abstractNumId w:val="9"/>
  </w:num>
  <w:num w:numId="3" w16cid:durableId="1064835052">
    <w:abstractNumId w:val="15"/>
  </w:num>
  <w:num w:numId="4" w16cid:durableId="1573420656">
    <w:abstractNumId w:val="16"/>
  </w:num>
  <w:num w:numId="5" w16cid:durableId="1776902585">
    <w:abstractNumId w:val="1"/>
  </w:num>
  <w:num w:numId="6" w16cid:durableId="496462289">
    <w:abstractNumId w:val="12"/>
  </w:num>
  <w:num w:numId="7" w16cid:durableId="237323202">
    <w:abstractNumId w:val="5"/>
  </w:num>
  <w:num w:numId="8" w16cid:durableId="109133339">
    <w:abstractNumId w:val="13"/>
  </w:num>
  <w:num w:numId="9" w16cid:durableId="2075086538">
    <w:abstractNumId w:val="8"/>
  </w:num>
  <w:num w:numId="10" w16cid:durableId="697439202">
    <w:abstractNumId w:val="10"/>
  </w:num>
  <w:num w:numId="11" w16cid:durableId="320503730">
    <w:abstractNumId w:val="6"/>
  </w:num>
  <w:num w:numId="12" w16cid:durableId="498808940">
    <w:abstractNumId w:val="11"/>
  </w:num>
  <w:num w:numId="13" w16cid:durableId="943270842">
    <w:abstractNumId w:val="17"/>
  </w:num>
  <w:num w:numId="14" w16cid:durableId="1083334927">
    <w:abstractNumId w:val="0"/>
  </w:num>
  <w:num w:numId="15" w16cid:durableId="1291276940">
    <w:abstractNumId w:val="3"/>
  </w:num>
  <w:num w:numId="16" w16cid:durableId="499852876">
    <w:abstractNumId w:val="4"/>
  </w:num>
  <w:num w:numId="17" w16cid:durableId="1137533034">
    <w:abstractNumId w:val="14"/>
  </w:num>
  <w:num w:numId="18" w16cid:durableId="524681613">
    <w:abstractNumId w:val="14"/>
  </w:num>
  <w:num w:numId="19" w16cid:durableId="1507943448">
    <w:abstractNumId w:val="14"/>
  </w:num>
  <w:num w:numId="20" w16cid:durableId="53312478">
    <w:abstractNumId w:val="4"/>
  </w:num>
  <w:num w:numId="21" w16cid:durableId="1077702932">
    <w:abstractNumId w:val="14"/>
  </w:num>
  <w:num w:numId="22" w16cid:durableId="612371925">
    <w:abstractNumId w:val="14"/>
  </w:num>
  <w:num w:numId="23" w16cid:durableId="2097093260">
    <w:abstractNumId w:val="14"/>
  </w:num>
  <w:num w:numId="24" w16cid:durableId="1015616312">
    <w:abstractNumId w:val="4"/>
  </w:num>
  <w:num w:numId="25" w16cid:durableId="193307799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07"/>
    <w:rsid w:val="000004A9"/>
    <w:rsid w:val="00000BF5"/>
    <w:rsid w:val="000012B1"/>
    <w:rsid w:val="000013D3"/>
    <w:rsid w:val="00001D39"/>
    <w:rsid w:val="00002B4C"/>
    <w:rsid w:val="00010FFC"/>
    <w:rsid w:val="00013393"/>
    <w:rsid w:val="00015134"/>
    <w:rsid w:val="000152B9"/>
    <w:rsid w:val="00015E12"/>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5E6D"/>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97E65"/>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6895"/>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1E"/>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7ED"/>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B7F29"/>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4CF"/>
    <w:rsid w:val="00213F87"/>
    <w:rsid w:val="00213F9B"/>
    <w:rsid w:val="00214183"/>
    <w:rsid w:val="00214342"/>
    <w:rsid w:val="0021470E"/>
    <w:rsid w:val="00214F18"/>
    <w:rsid w:val="0021533E"/>
    <w:rsid w:val="00215891"/>
    <w:rsid w:val="00215A79"/>
    <w:rsid w:val="00215E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0D1A"/>
    <w:rsid w:val="00243655"/>
    <w:rsid w:val="00244558"/>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261B"/>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1DDF"/>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E7297"/>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39B"/>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4B7"/>
    <w:rsid w:val="005027ED"/>
    <w:rsid w:val="00502B6E"/>
    <w:rsid w:val="0050347E"/>
    <w:rsid w:val="00503950"/>
    <w:rsid w:val="00503C84"/>
    <w:rsid w:val="00504C1B"/>
    <w:rsid w:val="00504E32"/>
    <w:rsid w:val="0050559C"/>
    <w:rsid w:val="00505AEB"/>
    <w:rsid w:val="00505E15"/>
    <w:rsid w:val="00512BA8"/>
    <w:rsid w:val="005136CF"/>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A2A"/>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1FD4"/>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16BB"/>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1C06"/>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1B16"/>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11F0"/>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866"/>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71DD"/>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573B3"/>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512"/>
    <w:rsid w:val="009A4B64"/>
    <w:rsid w:val="009A4CFA"/>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EDC"/>
    <w:rsid w:val="009E7F8A"/>
    <w:rsid w:val="009F1703"/>
    <w:rsid w:val="009F21A3"/>
    <w:rsid w:val="009F37DE"/>
    <w:rsid w:val="009F5678"/>
    <w:rsid w:val="009F676D"/>
    <w:rsid w:val="009F6799"/>
    <w:rsid w:val="009F72A4"/>
    <w:rsid w:val="009F7A5F"/>
    <w:rsid w:val="00A02662"/>
    <w:rsid w:val="00A02F8D"/>
    <w:rsid w:val="00A0446D"/>
    <w:rsid w:val="00A05635"/>
    <w:rsid w:val="00A06B70"/>
    <w:rsid w:val="00A06C5F"/>
    <w:rsid w:val="00A115F9"/>
    <w:rsid w:val="00A1462D"/>
    <w:rsid w:val="00A14FB6"/>
    <w:rsid w:val="00A1573F"/>
    <w:rsid w:val="00A15B73"/>
    <w:rsid w:val="00A16665"/>
    <w:rsid w:val="00A17AFA"/>
    <w:rsid w:val="00A21955"/>
    <w:rsid w:val="00A229E1"/>
    <w:rsid w:val="00A22C0D"/>
    <w:rsid w:val="00A231AA"/>
    <w:rsid w:val="00A232DE"/>
    <w:rsid w:val="00A2382A"/>
    <w:rsid w:val="00A244F6"/>
    <w:rsid w:val="00A24CFA"/>
    <w:rsid w:val="00A24FF0"/>
    <w:rsid w:val="00A25B5B"/>
    <w:rsid w:val="00A26CEE"/>
    <w:rsid w:val="00A30804"/>
    <w:rsid w:val="00A3134C"/>
    <w:rsid w:val="00A323B5"/>
    <w:rsid w:val="00A345DF"/>
    <w:rsid w:val="00A408F3"/>
    <w:rsid w:val="00A435DD"/>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286"/>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0219"/>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A7FEA"/>
    <w:rsid w:val="00CB0D36"/>
    <w:rsid w:val="00CB0D6A"/>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07"/>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47784"/>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2E1"/>
    <w:rsid w:val="00D87784"/>
    <w:rsid w:val="00D91305"/>
    <w:rsid w:val="00D91F49"/>
    <w:rsid w:val="00D9257A"/>
    <w:rsid w:val="00D9271B"/>
    <w:rsid w:val="00D92D1A"/>
    <w:rsid w:val="00D940EC"/>
    <w:rsid w:val="00D9422B"/>
    <w:rsid w:val="00D94ADB"/>
    <w:rsid w:val="00D94CDD"/>
    <w:rsid w:val="00D9548F"/>
    <w:rsid w:val="00D97A24"/>
    <w:rsid w:val="00DA1488"/>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40"/>
    <w:rsid w:val="00DC6050"/>
    <w:rsid w:val="00DC6695"/>
    <w:rsid w:val="00DC6A60"/>
    <w:rsid w:val="00DC7B6C"/>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A7C"/>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1FB"/>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6768"/>
    <w:rsid w:val="00F97C86"/>
    <w:rsid w:val="00FA04B9"/>
    <w:rsid w:val="00FA2734"/>
    <w:rsid w:val="00FA287C"/>
    <w:rsid w:val="00FA34CB"/>
    <w:rsid w:val="00FA5228"/>
    <w:rsid w:val="00FA7FC7"/>
    <w:rsid w:val="00FB05B8"/>
    <w:rsid w:val="00FB0D22"/>
    <w:rsid w:val="00FB2701"/>
    <w:rsid w:val="00FB2F05"/>
    <w:rsid w:val="00FB3BB0"/>
    <w:rsid w:val="00FB52AE"/>
    <w:rsid w:val="00FB5657"/>
    <w:rsid w:val="00FB5919"/>
    <w:rsid w:val="00FB5CAD"/>
    <w:rsid w:val="00FB645C"/>
    <w:rsid w:val="00FB7A72"/>
    <w:rsid w:val="00FC02EE"/>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5B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fr-FR"/>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fr-FR"/>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fr-FR"/>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fr-FR"/>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fr-FR"/>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fr-FR"/>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fr-FR"/>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fr-FR"/>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fr-FR"/>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fr-FR"/>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fr-FR"/>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fr-FR"/>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fr-FR"/>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fr-FR"/>
    </w:rPr>
  </w:style>
  <w:style w:type="character" w:styleId="Endnotenzeichen">
    <w:name w:val="endnote reference"/>
    <w:basedOn w:val="Absatz-Standardschriftart"/>
    <w:uiPriority w:val="99"/>
    <w:semiHidden/>
    <w:unhideWhenUsed/>
    <w:rsid w:val="00940135"/>
    <w:rPr>
      <w:noProof w:val="0"/>
      <w:vertAlign w:val="superscript"/>
      <w:lang w:val="fr-FR"/>
    </w:rPr>
  </w:style>
  <w:style w:type="character" w:styleId="Fett">
    <w:name w:val="Strong"/>
    <w:basedOn w:val="Absatz-Standardschriftart"/>
    <w:uiPriority w:val="5"/>
    <w:semiHidden/>
    <w:rsid w:val="00940135"/>
    <w:rPr>
      <w:b/>
      <w:bCs/>
      <w:noProof w:val="0"/>
      <w:lang w:val="fr-FR"/>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fr-FR"/>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fr-FR"/>
    </w:rPr>
  </w:style>
  <w:style w:type="character" w:styleId="Funotenzeichen">
    <w:name w:val="footnote reference"/>
    <w:basedOn w:val="Absatz-Standardschriftart"/>
    <w:uiPriority w:val="44"/>
    <w:semiHidden/>
    <w:rsid w:val="00940135"/>
    <w:rPr>
      <w:noProof w:val="0"/>
      <w:color w:val="auto"/>
      <w:vertAlign w:val="superscript"/>
      <w:lang w:val="fr-FR"/>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fr-FR"/>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fr-FR"/>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fr-FR"/>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fr-FR"/>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fr-FR"/>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fr-FR"/>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fr-FR"/>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fr-FR"/>
    </w:rPr>
  </w:style>
  <w:style w:type="character" w:styleId="Hyperlink">
    <w:name w:val="Hyperlink"/>
    <w:basedOn w:val="Absatz-Standardschriftart"/>
    <w:uiPriority w:val="99"/>
    <w:semiHidden/>
    <w:rsid w:val="006B292F"/>
    <w:rPr>
      <w:noProof w:val="0"/>
      <w:color w:val="0018A8"/>
      <w:u w:val="single"/>
      <w:lang w:val="fr-FR"/>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fr-FR"/>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fr-FR"/>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fr-FR"/>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fr-FR"/>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fr-FR"/>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fr-FR"/>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qFormat/>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fr-FR"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fr-FR"/>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fr-FR"/>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fr-FR"/>
    </w:rPr>
  </w:style>
  <w:style w:type="character" w:styleId="Platzhaltertext">
    <w:name w:val="Placeholder Text"/>
    <w:basedOn w:val="Absatz-Standardschriftart"/>
    <w:uiPriority w:val="99"/>
    <w:semiHidden/>
    <w:rsid w:val="00940135"/>
    <w:rPr>
      <w:noProof w:val="0"/>
      <w:color w:val="808080"/>
      <w:lang w:val="fr-FR"/>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fr-FR"/>
    </w:rPr>
  </w:style>
  <w:style w:type="character" w:styleId="SchwacherVerweis">
    <w:name w:val="Subtle Reference"/>
    <w:basedOn w:val="Absatz-Standardschriftart"/>
    <w:uiPriority w:val="31"/>
    <w:semiHidden/>
    <w:rsid w:val="00940135"/>
    <w:rPr>
      <w:smallCaps/>
      <w:noProof w:val="0"/>
      <w:color w:val="5AC800" w:themeColor="accent2"/>
      <w:u w:val="single"/>
      <w:lang w:val="fr-FR"/>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fr-FR"/>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fr-FR"/>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fr-FR"/>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fr-FR"/>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fr-FR"/>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fr-FR"/>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fr-FR"/>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fr-FR"/>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fr-FR"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fr-FR"/>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fr-FR"/>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fr-FR"/>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fr-FR"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CE5A07"/>
    <w:rPr>
      <w:b/>
      <w:bCs/>
      <w:i/>
      <w:iCs/>
      <w:noProof w:val="0"/>
      <w:spacing w:val="5"/>
      <w:lang w:val="fr-FR"/>
    </w:rPr>
  </w:style>
  <w:style w:type="table" w:styleId="DunkleListe">
    <w:name w:val="Dark List"/>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CE5A0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E5A0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E5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CE5A0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CE5A07"/>
    <w:rPr>
      <w:noProof w:val="0"/>
      <w:color w:val="2B579A"/>
      <w:shd w:val="clear" w:color="auto" w:fill="E1DFDD"/>
      <w:lang w:val="fr-FR"/>
    </w:rPr>
  </w:style>
  <w:style w:type="table" w:styleId="FarbigeListe">
    <w:name w:val="Colorful List"/>
    <w:basedOn w:val="NormaleTabelle"/>
    <w:uiPriority w:val="72"/>
    <w:semiHidden/>
    <w:unhideWhenUsed/>
    <w:rsid w:val="00CE5A0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CE5A07"/>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CE5A07"/>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CE5A07"/>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CE5A07"/>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CE5A07"/>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CE5A07"/>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CE5A07"/>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CE5A07"/>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CE5A07"/>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CE5A07"/>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CE5A07"/>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CE5A07"/>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CE5A07"/>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CE5A07"/>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CE5A07"/>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CE5A07"/>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E5A07"/>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E5A07"/>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CE5A07"/>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CE5A0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CE5A07"/>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CE5A07"/>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CE5A07"/>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CE5A07"/>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CE5A07"/>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CE5A07"/>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CE5A07"/>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CE5A07"/>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CE5A07"/>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CE5A07"/>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CE5A07"/>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CE5A07"/>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CE5A07"/>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CE5A07"/>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CE5A07"/>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CE5A07"/>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CE5A07"/>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CE5A07"/>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CE5A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CE5A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CE5A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CE5A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CE5A07"/>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CE5A07"/>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CE5A07"/>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CE5A07"/>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CE5A07"/>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CE5A07"/>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CE5A07"/>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CE5A07"/>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CE5A07"/>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CE5A07"/>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CE5A07"/>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CE5A07"/>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CE5A07"/>
    <w:rPr>
      <w:noProof w:val="0"/>
      <w:color w:val="2B579A"/>
      <w:shd w:val="clear" w:color="auto" w:fill="E1DFDD"/>
      <w:lang w:val="fr-FR"/>
    </w:rPr>
  </w:style>
  <w:style w:type="table" w:styleId="HelleListe">
    <w:name w:val="Light List"/>
    <w:basedOn w:val="NormaleTabelle"/>
    <w:uiPriority w:val="61"/>
    <w:semiHidden/>
    <w:unhideWhenUsed/>
    <w:rsid w:val="00CE5A0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CE5A07"/>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CE5A07"/>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CE5A07"/>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CE5A07"/>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CE5A0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CE5A07"/>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CE5A07"/>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CE5A07"/>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CE5A07"/>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CE5A0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CE5A07"/>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CE5A07"/>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CE5A07"/>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CE5A07"/>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CE5A07"/>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CE5A07"/>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CE5A07"/>
    <w:rPr>
      <w:noProof w:val="0"/>
      <w:lang w:val="fr-FR"/>
    </w:rPr>
  </w:style>
  <w:style w:type="character" w:styleId="HTMLBeispiel">
    <w:name w:val="HTML Sample"/>
    <w:basedOn w:val="Absatz-Standardschriftart"/>
    <w:uiPriority w:val="99"/>
    <w:semiHidden/>
    <w:unhideWhenUsed/>
    <w:rsid w:val="00CE5A07"/>
    <w:rPr>
      <w:rFonts w:ascii="Consolas" w:hAnsi="Consolas"/>
      <w:noProof w:val="0"/>
      <w:sz w:val="24"/>
      <w:szCs w:val="24"/>
      <w:lang w:val="fr-FR"/>
    </w:rPr>
  </w:style>
  <w:style w:type="character" w:styleId="HTMLCode">
    <w:name w:val="HTML Code"/>
    <w:basedOn w:val="Absatz-Standardschriftart"/>
    <w:uiPriority w:val="99"/>
    <w:semiHidden/>
    <w:unhideWhenUsed/>
    <w:rsid w:val="00CE5A07"/>
    <w:rPr>
      <w:rFonts w:ascii="Consolas" w:hAnsi="Consolas"/>
      <w:noProof w:val="0"/>
      <w:sz w:val="20"/>
      <w:szCs w:val="20"/>
      <w:lang w:val="fr-FR"/>
    </w:rPr>
  </w:style>
  <w:style w:type="character" w:styleId="HTMLDefinition">
    <w:name w:val="HTML Definition"/>
    <w:basedOn w:val="Absatz-Standardschriftart"/>
    <w:uiPriority w:val="99"/>
    <w:semiHidden/>
    <w:unhideWhenUsed/>
    <w:rsid w:val="00CE5A07"/>
    <w:rPr>
      <w:i/>
      <w:iCs/>
      <w:noProof w:val="0"/>
      <w:lang w:val="fr-FR"/>
    </w:rPr>
  </w:style>
  <w:style w:type="character" w:styleId="HTMLSchreibmaschine">
    <w:name w:val="HTML Typewriter"/>
    <w:basedOn w:val="Absatz-Standardschriftart"/>
    <w:uiPriority w:val="99"/>
    <w:semiHidden/>
    <w:unhideWhenUsed/>
    <w:rsid w:val="00CE5A07"/>
    <w:rPr>
      <w:rFonts w:ascii="Consolas" w:hAnsi="Consolas"/>
      <w:noProof w:val="0"/>
      <w:sz w:val="20"/>
      <w:szCs w:val="20"/>
      <w:lang w:val="fr-FR"/>
    </w:rPr>
  </w:style>
  <w:style w:type="character" w:styleId="HTMLTastatur">
    <w:name w:val="HTML Keyboard"/>
    <w:basedOn w:val="Absatz-Standardschriftart"/>
    <w:uiPriority w:val="99"/>
    <w:semiHidden/>
    <w:unhideWhenUsed/>
    <w:rsid w:val="00CE5A07"/>
    <w:rPr>
      <w:rFonts w:ascii="Consolas" w:hAnsi="Consolas"/>
      <w:noProof w:val="0"/>
      <w:sz w:val="20"/>
      <w:szCs w:val="20"/>
      <w:lang w:val="fr-FR"/>
    </w:rPr>
  </w:style>
  <w:style w:type="character" w:styleId="HTMLVariable">
    <w:name w:val="HTML Variable"/>
    <w:basedOn w:val="Absatz-Standardschriftart"/>
    <w:uiPriority w:val="99"/>
    <w:semiHidden/>
    <w:unhideWhenUsed/>
    <w:rsid w:val="00CE5A07"/>
    <w:rPr>
      <w:i/>
      <w:iCs/>
      <w:noProof w:val="0"/>
      <w:lang w:val="fr-FR"/>
    </w:rPr>
  </w:style>
  <w:style w:type="character" w:styleId="HTMLZitat">
    <w:name w:val="HTML Cite"/>
    <w:basedOn w:val="Absatz-Standardschriftart"/>
    <w:uiPriority w:val="99"/>
    <w:semiHidden/>
    <w:unhideWhenUsed/>
    <w:rsid w:val="00CE5A07"/>
    <w:rPr>
      <w:i/>
      <w:iCs/>
      <w:noProof w:val="0"/>
      <w:lang w:val="fr-FR"/>
    </w:rPr>
  </w:style>
  <w:style w:type="character" w:styleId="Kommentarzeichen">
    <w:name w:val="annotation reference"/>
    <w:basedOn w:val="Absatz-Standardschriftart"/>
    <w:uiPriority w:val="99"/>
    <w:semiHidden/>
    <w:unhideWhenUsed/>
    <w:rsid w:val="00CE5A07"/>
    <w:rPr>
      <w:noProof w:val="0"/>
      <w:sz w:val="16"/>
      <w:szCs w:val="16"/>
      <w:lang w:val="fr-FR"/>
    </w:rPr>
  </w:style>
  <w:style w:type="table" w:styleId="Listentabelle1hellAkzent1">
    <w:name w:val="List Table 1 Light Accent 1"/>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CE5A0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CE5A07"/>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CE5A07"/>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CE5A07"/>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CE5A07"/>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CE5A07"/>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CE5A07"/>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CE5A0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CE5A07"/>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CE5A07"/>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CE5A07"/>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CE5A07"/>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CE5A07"/>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CE5A07"/>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CE5A07"/>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CE5A07"/>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CE5A07"/>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CE5A07"/>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CE5A07"/>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CE5A07"/>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CE5A0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CE5A07"/>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CE5A07"/>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CE5A07"/>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CE5A07"/>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CE5A07"/>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CE5A07"/>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CE5A0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CE5A07"/>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CE5A07"/>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CE5A07"/>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CE5A07"/>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CE5A07"/>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CE5A07"/>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CE5A0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CE5A07"/>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CE5A07"/>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CE5A07"/>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CE5A07"/>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E5A07"/>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E5A07"/>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CE5A0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CE5A07"/>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CE5A07"/>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CE5A07"/>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CE5A07"/>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CE5A07"/>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CE5A07"/>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CE5A0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CE5A07"/>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CE5A07"/>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CE5A07"/>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CE5A07"/>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CE5A07"/>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CE5A07"/>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CE5A0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CE5A07"/>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CE5A07"/>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CE5A07"/>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CE5A07"/>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CE5A07"/>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CE5A07"/>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CE5A07"/>
    <w:rPr>
      <w:noProof w:val="0"/>
      <w:lang w:val="fr-FR"/>
    </w:rPr>
  </w:style>
  <w:style w:type="character" w:styleId="SmartHyperlink">
    <w:name w:val="Smart Hyperlink"/>
    <w:basedOn w:val="Absatz-Standardschriftart"/>
    <w:uiPriority w:val="99"/>
    <w:semiHidden/>
    <w:unhideWhenUsed/>
    <w:rsid w:val="00CE5A07"/>
    <w:rPr>
      <w:noProof w:val="0"/>
      <w:u w:val="dotted"/>
      <w:lang w:val="fr-FR"/>
    </w:rPr>
  </w:style>
  <w:style w:type="character" w:styleId="SmartLink">
    <w:name w:val="Smart Link"/>
    <w:basedOn w:val="Absatz-Standardschriftart"/>
    <w:uiPriority w:val="99"/>
    <w:semiHidden/>
    <w:unhideWhenUsed/>
    <w:rsid w:val="00CE5A07"/>
    <w:rPr>
      <w:noProof w:val="0"/>
      <w:color w:val="0000FF"/>
      <w:u w:val="single"/>
      <w:shd w:val="clear" w:color="auto" w:fill="F3F2F1"/>
      <w:lang w:val="fr-FR"/>
    </w:rPr>
  </w:style>
  <w:style w:type="table" w:styleId="Tabelle3D-Effekt1">
    <w:name w:val="Table 3D effects 1"/>
    <w:basedOn w:val="NormaleTabelle"/>
    <w:uiPriority w:val="99"/>
    <w:semiHidden/>
    <w:unhideWhenUsed/>
    <w:rsid w:val="00CE5A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E5A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E5A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CE5A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CE5A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E5A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E5A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CE5A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E5A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E5A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E5A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CE5A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E5A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E5A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E5A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CE5A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E5A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E5A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E5A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E5A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E5A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E5A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E5A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CE5A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CE5A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E5A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E5A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E5A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E5A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E5A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E5A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CE5A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E5A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E5A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E5A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E5A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CE5A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E5A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CE5A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E5A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E5A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926810144">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v-fsa.ch/fr/new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v-fsa.ch" TargetMode="External"/><Relationship Id="rId4" Type="http://schemas.openxmlformats.org/officeDocument/2006/relationships/settings" Target="settings.xml"/><Relationship Id="rId9" Type="http://schemas.openxmlformats.org/officeDocument/2006/relationships/hyperlink" Target="https://www.sbv-fsa.ch/sites/default/files/downloads/Grafiken%20Omnibus%20Januar%202023_SBV_sk.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2023-05-23T14:59:00Z</dcterms:created>
  <dcterms:modified xsi:type="dcterms:W3CDTF">2023-05-24T15:26:00Z</dcterms:modified>
</cp:coreProperties>
</file>