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E2" w:rsidRDefault="007145E2" w:rsidP="007145E2">
      <w:pPr>
        <w:tabs>
          <w:tab w:val="right" w:pos="9356"/>
        </w:tabs>
        <w:spacing w:after="0"/>
        <w:rPr>
          <w:rFonts w:eastAsia="Arial" w:cs="Arial"/>
          <w:bCs/>
          <w:noProof/>
          <w:szCs w:val="36"/>
          <w:bdr w:val="nil"/>
          <w:lang w:val="fr-FR" w:eastAsia="fr-CH"/>
        </w:rPr>
      </w:pPr>
      <w:r w:rsidRPr="0091440C">
        <w:rPr>
          <w:noProof/>
          <w:lang w:val="de-CH" w:eastAsia="de-CH" w:bidi="ar-SA"/>
        </w:rPr>
        <w:drawing>
          <wp:inline distT="0" distB="0" distL="0" distR="0" wp14:anchorId="19192655" wp14:editId="74E04E50">
            <wp:extent cx="1409700" cy="857250"/>
            <wp:effectExtent l="0" t="0" r="0" b="0"/>
            <wp:docPr id="5" name="Grafik3" descr="Inclusion Handicap&#10;Mühlemattstrasse 14a&#10;3007 Bern&#10;E-Mail: info@inclusion-handicap.ch&#10;Site Web: www.inclusion-handicap.ch" title="Adresse"/>
            <wp:cNvGraphicFramePr/>
            <a:graphic xmlns:a="http://schemas.openxmlformats.org/drawingml/2006/main">
              <a:graphicData uri="http://schemas.openxmlformats.org/drawingml/2006/picture">
                <pic:pic xmlns:pic="http://schemas.openxmlformats.org/drawingml/2006/picture">
                  <pic:nvPicPr>
                    <pic:cNvPr id="1408596462" name=""/>
                    <pic:cNvPicPr/>
                  </pic:nvPicPr>
                  <pic:blipFill>
                    <a:blip r:embed="rId8" cstate="print">
                      <a:lum/>
                      <a:alphaModFix/>
                      <a:extLst>
                        <a:ext uri="{28A0092B-C50C-407E-A947-70E740481C1C}">
                          <a14:useLocalDpi xmlns:a14="http://schemas.microsoft.com/office/drawing/2010/main" val="0"/>
                        </a:ext>
                      </a:extLst>
                    </a:blip>
                    <a:stretch>
                      <a:fillRect/>
                    </a:stretch>
                  </pic:blipFill>
                  <pic:spPr>
                    <a:xfrm>
                      <a:off x="0" y="0"/>
                      <a:ext cx="1409700" cy="857250"/>
                    </a:xfrm>
                    <a:prstGeom prst="rect">
                      <a:avLst/>
                    </a:prstGeom>
                    <a:noFill/>
                    <a:ln>
                      <a:noFill/>
                    </a:ln>
                  </pic:spPr>
                </pic:pic>
              </a:graphicData>
            </a:graphic>
          </wp:inline>
        </w:drawing>
      </w:r>
      <w:r w:rsidRPr="007145E2">
        <w:rPr>
          <w:rFonts w:eastAsia="Arial" w:cs="Arial"/>
          <w:bCs/>
          <w:noProof/>
          <w:szCs w:val="36"/>
          <w:bdr w:val="nil"/>
          <w:lang w:val="de-CH" w:eastAsia="de-CH" w:bidi="ar-SA"/>
        </w:rPr>
        <w:drawing>
          <wp:anchor distT="0" distB="0" distL="114300" distR="114300" simplePos="0" relativeHeight="251662336" behindDoc="0" locked="0" layoutInCell="1" allowOverlap="1">
            <wp:simplePos x="5086350" y="647700"/>
            <wp:positionH relativeFrom="margin">
              <wp:align>right</wp:align>
            </wp:positionH>
            <wp:positionV relativeFrom="margin">
              <wp:align>top</wp:align>
            </wp:positionV>
            <wp:extent cx="1571625" cy="843280"/>
            <wp:effectExtent l="0" t="0" r="9525" b="0"/>
            <wp:wrapSquare wrapText="bothSides"/>
            <wp:docPr id="1" name="Grafik 1" descr="Logo d'Inclusion Handicap. &#10;Association faîtière des organisations suisses de personnes handicapées." title="Logo d'Inclusoin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15_L_Kommunikation\16_Corporate Design\01_Logos\01_Logo Inclusion Handicap\01_PNG\PIC_Logo_Inclusion Handicap_Untertitel Französisch_14012016_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843280"/>
                    </a:xfrm>
                    <a:prstGeom prst="rect">
                      <a:avLst/>
                    </a:prstGeom>
                    <a:noFill/>
                    <a:ln>
                      <a:noFill/>
                    </a:ln>
                  </pic:spPr>
                </pic:pic>
              </a:graphicData>
            </a:graphic>
          </wp:anchor>
        </w:drawing>
      </w:r>
    </w:p>
    <w:p w:rsidR="007F44EE" w:rsidRPr="00AF78B8" w:rsidRDefault="00FC1EFE" w:rsidP="007145E2">
      <w:pPr>
        <w:pStyle w:val="Titel"/>
        <w:rPr>
          <w:lang w:val="fr-CH"/>
        </w:rPr>
      </w:pPr>
      <w:r>
        <w:rPr>
          <w:rFonts w:eastAsia="Arial" w:cs="Arial"/>
          <w:bCs/>
          <w:noProof/>
          <w:szCs w:val="36"/>
          <w:bdr w:val="nil"/>
          <w:lang w:val="fr-FR" w:eastAsia="fr-CH"/>
        </w:rPr>
        <w:t xml:space="preserve">Communiqué de presse du </w:t>
      </w:r>
      <w:r w:rsidR="008A3F7E">
        <w:rPr>
          <w:rFonts w:eastAsia="Arial" w:cs="Arial"/>
          <w:bCs/>
          <w:noProof/>
          <w:szCs w:val="36"/>
          <w:bdr w:val="nil"/>
          <w:lang w:val="fr-FR" w:eastAsia="fr-CH"/>
        </w:rPr>
        <w:t>10.11.2020</w:t>
      </w:r>
    </w:p>
    <w:p w:rsidR="00B522CA" w:rsidRPr="00525CEE" w:rsidRDefault="00B522CA" w:rsidP="00B522CA">
      <w:pPr>
        <w:pStyle w:val="Obertitel"/>
        <w:rPr>
          <w:lang w:val="fr-FR"/>
        </w:rPr>
      </w:pPr>
      <w:r w:rsidRPr="00525CEE">
        <w:rPr>
          <w:lang w:val="fr-FR"/>
        </w:rPr>
        <w:t xml:space="preserve">CRITÈRES DE TRIAGE COVID DE </w:t>
      </w:r>
      <w:r>
        <w:rPr>
          <w:lang w:val="fr-FR"/>
        </w:rPr>
        <w:t>L’ASSM</w:t>
      </w:r>
      <w:r w:rsidRPr="00525CEE">
        <w:rPr>
          <w:lang w:val="fr-FR"/>
        </w:rPr>
        <w:t xml:space="preserve">: </w:t>
      </w:r>
    </w:p>
    <w:p w:rsidR="00B522CA" w:rsidRPr="00312C03" w:rsidRDefault="00271385" w:rsidP="00271385">
      <w:pPr>
        <w:pStyle w:val="berschrift1"/>
        <w:spacing w:after="120"/>
        <w:contextualSpacing w:val="0"/>
        <w:rPr>
          <w:lang w:val="fr-CH"/>
        </w:rPr>
      </w:pPr>
      <w:r>
        <w:rPr>
          <w:lang w:val="fr-CH"/>
        </w:rPr>
        <w:t>P</w:t>
      </w:r>
      <w:r w:rsidR="00B522CA" w:rsidRPr="00312C03">
        <w:rPr>
          <w:lang w:val="fr-CH"/>
        </w:rPr>
        <w:t xml:space="preserve">ersonnes handicapées exclues des traitements de soins intensifs </w:t>
      </w:r>
    </w:p>
    <w:p w:rsidR="00B522CA" w:rsidRPr="00312C03" w:rsidRDefault="00B522CA" w:rsidP="00271385">
      <w:pPr>
        <w:pStyle w:val="IntensivesZitat"/>
        <w:spacing w:before="120" w:after="120"/>
        <w:rPr>
          <w:lang w:val="fr-CH"/>
        </w:rPr>
      </w:pPr>
      <w:r w:rsidRPr="00312C03">
        <w:rPr>
          <w:lang w:val="fr-CH"/>
        </w:rPr>
        <w:t xml:space="preserve">L'Académie suisse des sciences médicales (ASSM) a renforcé les critères de triage pour les cas de pénurie de ressources en médecine des soins intensifs. </w:t>
      </w:r>
      <w:r w:rsidRPr="00DE7661">
        <w:rPr>
          <w:lang w:val="fr-FR"/>
        </w:rPr>
        <w:t xml:space="preserve">Pour les personnes de plus de 65 ans, elle se fonde sur une "échelle de fragilité" qui a déjà été fortement critiquée à l'étranger: Son application conduit à ce que les personnes handicapées soient exclues des soins intensifs plus souvent que la moyenne. </w:t>
      </w:r>
      <w:r w:rsidRPr="00312C03">
        <w:rPr>
          <w:lang w:val="fr-CH"/>
        </w:rPr>
        <w:t xml:space="preserve">Inclusion Handicap </w:t>
      </w:r>
      <w:r>
        <w:rPr>
          <w:lang w:val="fr-CH"/>
        </w:rPr>
        <w:t xml:space="preserve">et Agile.ch </w:t>
      </w:r>
      <w:r w:rsidRPr="00312C03">
        <w:rPr>
          <w:lang w:val="fr-CH"/>
        </w:rPr>
        <w:t>demande</w:t>
      </w:r>
      <w:r>
        <w:rPr>
          <w:lang w:val="fr-CH"/>
        </w:rPr>
        <w:t>nt</w:t>
      </w:r>
      <w:r w:rsidRPr="00312C03">
        <w:rPr>
          <w:lang w:val="fr-CH"/>
        </w:rPr>
        <w:t xml:space="preserve"> à l'ASSM d'adapter les critères.</w:t>
      </w:r>
    </w:p>
    <w:p w:rsidR="00B522CA" w:rsidRPr="007C60D0" w:rsidRDefault="00B522CA" w:rsidP="00271385">
      <w:pPr>
        <w:spacing w:before="120" w:after="120"/>
        <w:rPr>
          <w:lang w:val="fr-CH"/>
        </w:rPr>
      </w:pPr>
      <w:r w:rsidRPr="000F5DFE">
        <w:rPr>
          <w:lang w:val="fr-FR"/>
        </w:rPr>
        <w:t xml:space="preserve">La pandémie de COVID 19 pourrait bientôt signifier que les ressources de soins intensifs ne </w:t>
      </w:r>
      <w:r w:rsidRPr="007C60D0">
        <w:rPr>
          <w:lang w:val="fr-FR"/>
        </w:rPr>
        <w:t xml:space="preserve">sont pas suffisantes pour tous ceux qui ont besoin d’un tel traitement. </w:t>
      </w:r>
      <w:r w:rsidRPr="007C60D0">
        <w:rPr>
          <w:lang w:val="fr-CH"/>
        </w:rPr>
        <w:t xml:space="preserve">Dans ce </w:t>
      </w:r>
      <w:r w:rsidR="00271385">
        <w:rPr>
          <w:lang w:val="fr-CH"/>
        </w:rPr>
        <w:t>contexte, le 4 novembre 2020, l’</w:t>
      </w:r>
      <w:r w:rsidRPr="007C60D0">
        <w:rPr>
          <w:lang w:val="fr-CH"/>
        </w:rPr>
        <w:t xml:space="preserve">ASSM a durci les critères qui seraient utilisés pour décider qui serait admis aux soins intensifs dans un tel cas. </w:t>
      </w:r>
    </w:p>
    <w:p w:rsidR="00B522CA" w:rsidRPr="00271385" w:rsidRDefault="00B522CA" w:rsidP="00271385">
      <w:pPr>
        <w:spacing w:before="120" w:after="120"/>
        <w:rPr>
          <w:lang w:val="fr-FR"/>
        </w:rPr>
      </w:pPr>
      <w:r w:rsidRPr="007C60D0">
        <w:rPr>
          <w:lang w:val="fr-CH"/>
        </w:rPr>
        <w:t xml:space="preserve">Une "échelle de fragilité clinique" est désormais appliquée aux personnes de plus de 65 ans, qui a été fortement critiquée en Allemagne, en Grande-Bretagne, au Canada et au niveau international pour son effet discriminatoire sur les personnes handicapées. </w:t>
      </w:r>
      <w:r w:rsidRPr="007C60D0">
        <w:rPr>
          <w:lang w:val="fr-FR"/>
        </w:rPr>
        <w:t>Parce que "l’échelle de fragilité</w:t>
      </w:r>
      <w:r w:rsidR="00271385">
        <w:rPr>
          <w:lang w:val="fr-FR"/>
        </w:rPr>
        <w:t>" est basée sur la dépendance d’une personne à l’</w:t>
      </w:r>
      <w:r w:rsidRPr="007C60D0">
        <w:rPr>
          <w:lang w:val="fr-FR"/>
        </w:rPr>
        <w:t>aide de tiers, elle conduit au fait que les personnes handicapées sont</w:t>
      </w:r>
      <w:r w:rsidR="00271385">
        <w:rPr>
          <w:lang w:val="fr-FR"/>
        </w:rPr>
        <w:t xml:space="preserve"> exclues d’</w:t>
      </w:r>
      <w:r w:rsidRPr="007C60D0">
        <w:rPr>
          <w:lang w:val="fr-FR"/>
        </w:rPr>
        <w:t>un traitement médical intensif plus souvent que la moyenne. Ceci, bien que cette dépend</w:t>
      </w:r>
      <w:r w:rsidR="00271385">
        <w:rPr>
          <w:lang w:val="fr-FR"/>
        </w:rPr>
        <w:t>ance n’</w:t>
      </w:r>
      <w:r w:rsidRPr="007C60D0">
        <w:rPr>
          <w:lang w:val="fr-FR"/>
        </w:rPr>
        <w:t xml:space="preserve">indique pas un pronostic plus défavorable ou </w:t>
      </w:r>
      <w:r w:rsidR="00271385">
        <w:rPr>
          <w:lang w:val="fr-FR"/>
        </w:rPr>
        <w:t>un besoin accru de soins lors d’</w:t>
      </w:r>
      <w:r w:rsidRPr="007C60D0">
        <w:rPr>
          <w:lang w:val="fr-FR"/>
        </w:rPr>
        <w:t xml:space="preserve">un traitement en soins intensifs. « Les critères de triage de l’ASSM portent préjudice aux personnes handicapées. Ils violent </w:t>
      </w:r>
      <w:r w:rsidRPr="007C60D0">
        <w:rPr>
          <w:lang w:val="fr-CH"/>
        </w:rPr>
        <w:t>l'interdiction de discrimination des personnes handicapées contenue dans la Convention des Nations Unies sur les droits des personnes handicapées et dans la Constitution fédérale</w:t>
      </w:r>
      <w:r w:rsidR="00AB2E16">
        <w:rPr>
          <w:lang w:val="fr-CH"/>
        </w:rPr>
        <w:t>.</w:t>
      </w:r>
      <w:r w:rsidR="00AB2E16" w:rsidRPr="00AB2E16">
        <w:rPr>
          <w:lang w:val="fr-CH"/>
        </w:rPr>
        <w:t xml:space="preserve"> </w:t>
      </w:r>
      <w:r w:rsidR="00AB2E16" w:rsidRPr="00312C03">
        <w:rPr>
          <w:lang w:val="fr-CH"/>
        </w:rPr>
        <w:t>Incl</w:t>
      </w:r>
      <w:r w:rsidR="00AB2E16">
        <w:rPr>
          <w:lang w:val="fr-CH"/>
        </w:rPr>
        <w:t>usion Handicap a écrit hier à l’</w:t>
      </w:r>
      <w:r w:rsidR="00AB2E16" w:rsidRPr="00312C03">
        <w:rPr>
          <w:lang w:val="fr-CH"/>
        </w:rPr>
        <w:t>ASSM, lui demandant de réviser les critères de triage</w:t>
      </w:r>
      <w:proofErr w:type="gramStart"/>
      <w:r w:rsidR="00271385">
        <w:rPr>
          <w:lang w:val="fr-FR"/>
        </w:rPr>
        <w:t>.</w:t>
      </w:r>
      <w:r w:rsidR="0036693B">
        <w:rPr>
          <w:lang w:val="fr-FR"/>
        </w:rPr>
        <w:t>»</w:t>
      </w:r>
      <w:proofErr w:type="gramEnd"/>
      <w:r w:rsidRPr="007C60D0">
        <w:rPr>
          <w:lang w:val="fr-CH"/>
        </w:rPr>
        <w:t>.</w:t>
      </w:r>
      <w:r w:rsidRPr="00312C03">
        <w:rPr>
          <w:lang w:val="fr-CH"/>
        </w:rPr>
        <w:t xml:space="preserve"> </w:t>
      </w:r>
    </w:p>
    <w:p w:rsidR="00B522CA" w:rsidRPr="004C7307" w:rsidRDefault="0036693B" w:rsidP="00271385">
      <w:pPr>
        <w:spacing w:before="120" w:after="120"/>
        <w:rPr>
          <w:lang w:val="fr-FR"/>
        </w:rPr>
      </w:pPr>
      <w:r>
        <w:rPr>
          <w:lang w:val="fr-FR"/>
        </w:rPr>
        <w:t>La question de l’</w:t>
      </w:r>
      <w:r w:rsidR="00B522CA" w:rsidRPr="004C7307">
        <w:rPr>
          <w:lang w:val="fr-FR"/>
        </w:rPr>
        <w:t>admission en unité de soins intensifs pour les personnes handicapée</w:t>
      </w:r>
      <w:r>
        <w:rPr>
          <w:lang w:val="fr-FR"/>
        </w:rPr>
        <w:t>s ne doit pas être basée sur "l’</w:t>
      </w:r>
      <w:r w:rsidR="00B522CA" w:rsidRPr="004C7307">
        <w:rPr>
          <w:lang w:val="fr-FR"/>
        </w:rPr>
        <w:t xml:space="preserve">échelle de fragilité clinique". Les organisations faîtières Inclusion Handicap </w:t>
      </w:r>
      <w:r>
        <w:rPr>
          <w:lang w:val="fr-FR"/>
        </w:rPr>
        <w:t>et Agile.ch exigent que l’</w:t>
      </w:r>
      <w:r w:rsidR="00B522CA" w:rsidRPr="004C7307">
        <w:rPr>
          <w:lang w:val="fr-FR"/>
        </w:rPr>
        <w:t>ASSM</w:t>
      </w:r>
      <w:r w:rsidR="00B522CA">
        <w:rPr>
          <w:lang w:val="fr-FR"/>
        </w:rPr>
        <w:t xml:space="preserve"> les impliquent, tout comme</w:t>
      </w:r>
      <w:r w:rsidR="00B522CA" w:rsidRPr="004C7307">
        <w:rPr>
          <w:lang w:val="fr-FR"/>
        </w:rPr>
        <w:t xml:space="preserve"> le Bureau fédéral de l'égalité des personnes handicapées, dans la révision des critères.</w:t>
      </w:r>
    </w:p>
    <w:p w:rsidR="00B522CA" w:rsidRPr="00DE7661" w:rsidRDefault="00B522CA" w:rsidP="00B522CA">
      <w:pPr>
        <w:pStyle w:val="berschrift2"/>
        <w:rPr>
          <w:lang w:val="fr-FR"/>
        </w:rPr>
      </w:pPr>
      <w:r w:rsidRPr="00DE7661">
        <w:rPr>
          <w:lang w:val="fr-FR"/>
        </w:rPr>
        <w:t>Contact</w:t>
      </w:r>
    </w:p>
    <w:p w:rsidR="00B522CA" w:rsidRPr="00B522CA" w:rsidRDefault="00B522CA" w:rsidP="00B522CA">
      <w:pPr>
        <w:rPr>
          <w:lang w:val="fr-FR"/>
        </w:rPr>
      </w:pPr>
      <w:r w:rsidRPr="00B522CA">
        <w:rPr>
          <w:lang w:val="fr-FR"/>
        </w:rPr>
        <w:t>Caroline Hess-Klein, Dr. en droit, Inclusion Handicap, Responsable du Département Egalité</w:t>
      </w:r>
    </w:p>
    <w:p w:rsidR="00B522CA" w:rsidRPr="00B522CA" w:rsidRDefault="00B522CA" w:rsidP="00B522CA">
      <w:pPr>
        <w:rPr>
          <w:lang w:val="fr-FR"/>
        </w:rPr>
      </w:pPr>
      <w:r w:rsidRPr="00B522CA">
        <w:rPr>
          <w:lang w:val="fr-FR"/>
        </w:rPr>
        <w:t xml:space="preserve">076 379 94 72 / caroline.hessklein@inclusion-handicap.ch </w:t>
      </w:r>
    </w:p>
    <w:p w:rsidR="00B522CA" w:rsidRPr="00312C03" w:rsidRDefault="00B522CA" w:rsidP="00B522CA">
      <w:pPr>
        <w:pStyle w:val="berschrift2"/>
        <w:rPr>
          <w:lang w:val="fr-CH"/>
        </w:rPr>
      </w:pPr>
      <w:r w:rsidRPr="00B522CA">
        <w:rPr>
          <w:lang w:val="fr-CH"/>
        </w:rPr>
        <w:t>Informations complémentaires</w:t>
      </w:r>
      <w:r w:rsidRPr="00312C03">
        <w:rPr>
          <w:lang w:val="fr-CH"/>
        </w:rPr>
        <w:t xml:space="preserve"> </w:t>
      </w:r>
    </w:p>
    <w:p w:rsidR="00B522CA" w:rsidRPr="00185BAB" w:rsidRDefault="00357F9C" w:rsidP="00B522CA">
      <w:pPr>
        <w:pStyle w:val="Listenabsatz"/>
        <w:numPr>
          <w:ilvl w:val="0"/>
          <w:numId w:val="5"/>
        </w:numPr>
        <w:rPr>
          <w:lang w:val="fr-FR"/>
        </w:rPr>
      </w:pPr>
      <w:hyperlink r:id="rId10" w:history="1">
        <w:r w:rsidR="00B522CA" w:rsidRPr="00185BAB">
          <w:rPr>
            <w:rStyle w:val="Hyperlink"/>
            <w:lang w:val="fr-FR"/>
          </w:rPr>
          <w:t>Critères de triage de l’ASSM du 4 novembre 2020</w:t>
        </w:r>
      </w:hyperlink>
    </w:p>
    <w:p w:rsidR="00B522CA" w:rsidRPr="00AB5A75" w:rsidRDefault="00357F9C" w:rsidP="00B522CA">
      <w:pPr>
        <w:pStyle w:val="Listenabsatz"/>
        <w:numPr>
          <w:ilvl w:val="0"/>
          <w:numId w:val="5"/>
        </w:numPr>
        <w:rPr>
          <w:lang w:val="fr-FR"/>
        </w:rPr>
      </w:pPr>
      <w:hyperlink r:id="rId11" w:history="1">
        <w:r w:rsidR="00B522CA" w:rsidRPr="00AB5A75">
          <w:rPr>
            <w:rStyle w:val="Hyperlink"/>
            <w:lang w:val="fr-FR"/>
          </w:rPr>
          <w:t>Inclusion Handicap, Expertise brève du 9 novembre 2020 sur les critères de l’ASSM relatifs au triage des traitements de soins intensifs en cas de pénurie des ressources (en allemand).</w:t>
        </w:r>
      </w:hyperlink>
    </w:p>
    <w:p w:rsidR="00B522CA" w:rsidRPr="00AB5A75" w:rsidRDefault="00357F9C" w:rsidP="00B522CA">
      <w:pPr>
        <w:pStyle w:val="Listenabsatz"/>
        <w:numPr>
          <w:ilvl w:val="0"/>
          <w:numId w:val="5"/>
        </w:numPr>
        <w:rPr>
          <w:lang w:val="fr-FR"/>
        </w:rPr>
      </w:pPr>
      <w:hyperlink r:id="rId12" w:history="1">
        <w:r w:rsidR="00B522CA" w:rsidRPr="00AB5A75">
          <w:rPr>
            <w:rStyle w:val="Hyperlink"/>
            <w:lang w:val="fr-FR"/>
          </w:rPr>
          <w:t>Inclusion Handicap, Revendications du 9 novembre 2020 (en allemand).</w:t>
        </w:r>
      </w:hyperlink>
      <w:r w:rsidR="00B522CA" w:rsidRPr="00AB5A75">
        <w:rPr>
          <w:lang w:val="fr-FR"/>
        </w:rPr>
        <w:t xml:space="preserve"> </w:t>
      </w:r>
    </w:p>
    <w:p w:rsidR="007F44EE" w:rsidRPr="00DF05B8" w:rsidRDefault="007145E2" w:rsidP="007F44EE">
      <w:pPr>
        <w:spacing w:after="120"/>
        <w:rPr>
          <w:lang w:val="de-CH"/>
        </w:rPr>
      </w:pPr>
      <w:r>
        <w:rPr>
          <w:noProof/>
          <w:lang w:val="de-CH" w:eastAsia="de-CH" w:bidi="ar-SA"/>
        </w:rPr>
        <mc:AlternateContent>
          <mc:Choice Requires="wps">
            <w:drawing>
              <wp:anchor distT="0" distB="0" distL="114300" distR="114300" simplePos="0" relativeHeight="251661312" behindDoc="0" locked="0" layoutInCell="1" allowOverlap="1" wp14:anchorId="5A17A668" wp14:editId="5857D526">
                <wp:simplePos x="0" y="0"/>
                <wp:positionH relativeFrom="margin">
                  <wp:align>left</wp:align>
                </wp:positionH>
                <wp:positionV relativeFrom="paragraph">
                  <wp:posOffset>1270</wp:posOffset>
                </wp:positionV>
                <wp:extent cx="6334125" cy="1235710"/>
                <wp:effectExtent l="0" t="0" r="28575" b="15875"/>
                <wp:wrapNone/>
                <wp:docPr id="6" name="Textfeld 2" descr="Titel: Beschreibung von Inclusion Handicap in einem Rahmen - Beschreibung: nclusion Handicap ist die vereinte Stimme der rund 1,2 Mio. Menschen mit Behinderungen in der Schweiz. Der Dachverband der Behindertenorganisationen setzt sich für die Inklusion und den Respekt der Rechte und Würde aller Menschen mit Behinderung ein. Inclusion Handicap vereint 23 gesamt-schweizerische und sprachregionale Behindertenverbände und Selbsthilfeorganisationen, ist die Interessenvertretung für Menschen mit Behinderung und bietet ihnen Rechtsberatung 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35710"/>
                        </a:xfrm>
                        <a:prstGeom prst="rect">
                          <a:avLst/>
                        </a:prstGeom>
                        <a:solidFill>
                          <a:srgbClr val="FFFFFF"/>
                        </a:solidFill>
                        <a:ln w="9525">
                          <a:solidFill>
                            <a:srgbClr val="000000"/>
                          </a:solidFill>
                          <a:miter lim="800000"/>
                          <a:headEnd/>
                          <a:tailEnd/>
                        </a:ln>
                      </wps:spPr>
                      <wps:txbx>
                        <w:txbxContent>
                          <w:p w:rsidR="009448C1" w:rsidRPr="007145E2" w:rsidRDefault="009448C1" w:rsidP="007145E2">
                            <w:pPr>
                              <w:pStyle w:val="Fuzeile"/>
                              <w:tabs>
                                <w:tab w:val="clear" w:pos="9358"/>
                                <w:tab w:val="right" w:pos="9498"/>
                              </w:tabs>
                              <w:spacing w:before="80"/>
                              <w:rPr>
                                <w:i/>
                                <w:szCs w:val="22"/>
                                <w:lang w:val="fr-CH"/>
                              </w:rPr>
                            </w:pPr>
                            <w:r w:rsidRPr="007145E2">
                              <w:rPr>
                                <w:rStyle w:val="IntensiveHervorhebung"/>
                                <w:rFonts w:eastAsia="Arial" w:cs="Arial"/>
                                <w:i/>
                                <w:szCs w:val="22"/>
                                <w:bdr w:val="nil"/>
                                <w:lang w:val="fr-CH" w:bidi="fr-CH"/>
                              </w:rPr>
                              <w:t xml:space="preserve">Inclusion Handicap </w:t>
                            </w:r>
                            <w:r w:rsidRPr="007145E2">
                              <w:rPr>
                                <w:i/>
                                <w:szCs w:val="22"/>
                                <w:lang w:val="fr-CH"/>
                              </w:rPr>
                              <w:t>est le porte-parole de près de 1,8 million de personnes en situation de handicap en Suisse. L’association faîtière des organisations d’aide aux personnes handicapées s’engage, au niveau politique, pour l’inclusion de toutes les personnes handicapées ainsi que pour le respect de leurs droits et de leur dignité. Inclusion Handicap rassemble 2</w:t>
                            </w:r>
                            <w:r w:rsidR="00D04D05">
                              <w:rPr>
                                <w:i/>
                                <w:szCs w:val="22"/>
                                <w:lang w:val="fr-CH"/>
                              </w:rPr>
                              <w:t>0</w:t>
                            </w:r>
                            <w:r w:rsidRPr="007145E2">
                              <w:rPr>
                                <w:i/>
                                <w:szCs w:val="22"/>
                                <w:lang w:val="fr-CH"/>
                              </w:rPr>
                              <w:t xml:space="preserve"> associations et organisations d’aide aux handicapés suisses et des régions li</w:t>
                            </w:r>
                            <w:bookmarkStart w:id="0" w:name="_GoBack"/>
                            <w:bookmarkEnd w:id="0"/>
                            <w:r w:rsidRPr="007145E2">
                              <w:rPr>
                                <w:i/>
                                <w:szCs w:val="22"/>
                                <w:lang w:val="fr-CH"/>
                              </w:rPr>
                              <w:t>nguistiques, défend les intérêts des personnes handicapées et leur propose des conseils juridiques. Les positions politiques sont élaborées en collaboration avec les</w:t>
                            </w:r>
                            <w:r w:rsidR="00243DB5">
                              <w:rPr>
                                <w:i/>
                                <w:szCs w:val="22"/>
                                <w:lang w:val="fr-CH"/>
                              </w:rPr>
                              <w:t xml:space="preserve"> 2</w:t>
                            </w:r>
                            <w:r w:rsidR="00D04D05">
                              <w:rPr>
                                <w:i/>
                                <w:szCs w:val="22"/>
                                <w:lang w:val="fr-CH"/>
                              </w:rPr>
                              <w:t>0</w:t>
                            </w:r>
                            <w:r w:rsidRPr="007145E2">
                              <w:rPr>
                                <w:i/>
                                <w:szCs w:val="22"/>
                                <w:lang w:val="fr-CH"/>
                              </w:rPr>
                              <w:t xml:space="preserve"> </w:t>
                            </w:r>
                            <w:hyperlink r:id="rId13" w:tooltip="Les organisations membres d'Inclusion Handicap" w:history="1">
                              <w:r w:rsidRPr="007145E2">
                                <w:rPr>
                                  <w:rStyle w:val="Hyperlink"/>
                                  <w:i/>
                                  <w:szCs w:val="22"/>
                                  <w:lang w:val="fr-CH"/>
                                </w:rPr>
                                <w:t>organisations membres</w:t>
                              </w:r>
                            </w:hyperlink>
                            <w:r w:rsidRPr="007145E2">
                              <w:rPr>
                                <w:rStyle w:val="Hyperlink"/>
                                <w:i/>
                                <w:szCs w:val="22"/>
                                <w:lang w:val="fr-CH"/>
                              </w:rPr>
                              <w:t>.</w:t>
                            </w:r>
                            <w:r w:rsidRPr="007145E2">
                              <w:rPr>
                                <w:i/>
                                <w:szCs w:val="22"/>
                                <w:lang w:val="fr-CH"/>
                              </w:rPr>
                              <w:t xml:space="preserve"> </w:t>
                            </w:r>
                          </w:p>
                        </w:txbxContent>
                      </wps:txbx>
                      <wps:bodyPr rot="0" vert="horz" wrap="square" lIns="35941"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17A668" id="_x0000_t202" coordsize="21600,21600" o:spt="202" path="m,l,21600r21600,l21600,xe">
                <v:stroke joinstyle="miter"/>
                <v:path gradientshapeok="t" o:connecttype="rect"/>
              </v:shapetype>
              <v:shape id="Textfeld 2" o:spid="_x0000_s1026" type="#_x0000_t202" alt="Titel: Beschreibung von Inclusion Handicap in einem Rahmen - Beschreibung: nclusion Handicap ist die vereinte Stimme der rund 1,2 Mio. Menschen mit Behinderungen in der Schweiz. Der Dachverband der Behindertenorganisationen setzt sich für die Inklusion und den Respekt der Rechte und Würde aller Menschen mit Behinderung ein. Inclusion Handicap vereint 23 gesamt-schweizerische und sprachregionale Behindertenverbände und Selbsthilfeorganisationen, ist die Interessenvertretung für Menschen mit Behinderung und bietet ihnen Rechtsberatung an." style="position:absolute;margin-left:0;margin-top:.1pt;width:498.75pt;height:97.3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">
                <v:textbox style="mso-fit-shape-to-text:t" inset="2.83pt,0,0,0">
                  <w:txbxContent>
                    <w:p w:rsidR="009448C1" w:rsidRPr="007145E2" w:rsidRDefault="009448C1" w:rsidP="007145E2">
                      <w:pPr>
                        <w:pStyle w:val="Fuzeile"/>
                        <w:tabs>
                          <w:tab w:val="clear" w:pos="9358"/>
                          <w:tab w:val="right" w:pos="9498"/>
                        </w:tabs>
                        <w:spacing w:before="80"/>
                        <w:rPr>
                          <w:i/>
                          <w:szCs w:val="22"/>
                          <w:lang w:val="fr-CH"/>
                        </w:rPr>
                      </w:pPr>
                      <w:r w:rsidRPr="007145E2">
                        <w:rPr>
                          <w:rStyle w:val="IntensiveHervorhebung"/>
                          <w:rFonts w:eastAsia="Arial" w:cs="Arial"/>
                          <w:i/>
                          <w:szCs w:val="22"/>
                          <w:bdr w:val="nil"/>
                          <w:lang w:val="fr-CH" w:bidi="fr-CH"/>
                        </w:rPr>
                        <w:t xml:space="preserve">Inclusion Handicap </w:t>
                      </w:r>
                      <w:r w:rsidRPr="007145E2">
                        <w:rPr>
                          <w:i/>
                          <w:szCs w:val="22"/>
                          <w:lang w:val="fr-CH"/>
                        </w:rPr>
                        <w:t>est le porte-parole de près de 1,8 million de personnes en situation de handicap en Suisse. L’association faîtière des organisations d’aide aux personnes handicapées s’engage, au niveau politique, pour l’inclusion de toutes les personnes handicapées ainsi que pour le respect de leurs droits et de leur dignité. Inclusion Handicap rassemble 2</w:t>
                      </w:r>
                      <w:r w:rsidR="00D04D05">
                        <w:rPr>
                          <w:i/>
                          <w:szCs w:val="22"/>
                          <w:lang w:val="fr-CH"/>
                        </w:rPr>
                        <w:t>0</w:t>
                      </w:r>
                      <w:r w:rsidRPr="007145E2">
                        <w:rPr>
                          <w:i/>
                          <w:szCs w:val="22"/>
                          <w:lang w:val="fr-CH"/>
                        </w:rPr>
                        <w:t xml:space="preserve"> associations et organisations d’aide aux handicapés suisses et des régions li</w:t>
                      </w:r>
                      <w:bookmarkStart w:id="1" w:name="_GoBack"/>
                      <w:bookmarkEnd w:id="1"/>
                      <w:r w:rsidRPr="007145E2">
                        <w:rPr>
                          <w:i/>
                          <w:szCs w:val="22"/>
                          <w:lang w:val="fr-CH"/>
                        </w:rPr>
                        <w:t>nguistiques, défend les intérêts des personnes handicapées et leur propose des conseils juridiques. Les positions politiques sont élaborées en collaboration avec les</w:t>
                      </w:r>
                      <w:r w:rsidR="00243DB5">
                        <w:rPr>
                          <w:i/>
                          <w:szCs w:val="22"/>
                          <w:lang w:val="fr-CH"/>
                        </w:rPr>
                        <w:t xml:space="preserve"> 2</w:t>
                      </w:r>
                      <w:r w:rsidR="00D04D05">
                        <w:rPr>
                          <w:i/>
                          <w:szCs w:val="22"/>
                          <w:lang w:val="fr-CH"/>
                        </w:rPr>
                        <w:t>0</w:t>
                      </w:r>
                      <w:r w:rsidRPr="007145E2">
                        <w:rPr>
                          <w:i/>
                          <w:szCs w:val="22"/>
                          <w:lang w:val="fr-CH"/>
                        </w:rPr>
                        <w:t xml:space="preserve"> </w:t>
                      </w:r>
                      <w:hyperlink r:id="rId14" w:tooltip="Les organisations membres d'Inclusion Handicap" w:history="1">
                        <w:r w:rsidRPr="007145E2">
                          <w:rPr>
                            <w:rStyle w:val="Hyperlink"/>
                            <w:i/>
                            <w:szCs w:val="22"/>
                            <w:lang w:val="fr-CH"/>
                          </w:rPr>
                          <w:t>organisations membres</w:t>
                        </w:r>
                      </w:hyperlink>
                      <w:r w:rsidRPr="007145E2">
                        <w:rPr>
                          <w:rStyle w:val="Hyperlink"/>
                          <w:i/>
                          <w:szCs w:val="22"/>
                          <w:lang w:val="fr-CH"/>
                        </w:rPr>
                        <w:t>.</w:t>
                      </w:r>
                      <w:r w:rsidRPr="007145E2">
                        <w:rPr>
                          <w:i/>
                          <w:szCs w:val="22"/>
                          <w:lang w:val="fr-CH"/>
                        </w:rPr>
                        <w:t xml:space="preserve"> </w:t>
                      </w:r>
                    </w:p>
                  </w:txbxContent>
                </v:textbox>
                <w10:wrap anchorx="margin"/>
              </v:shape>
            </w:pict>
          </mc:Fallback>
        </mc:AlternateContent>
      </w:r>
    </w:p>
    <w:sectPr w:rsidR="007F44EE" w:rsidRPr="00DF05B8" w:rsidSect="007F44EE">
      <w:headerReference w:type="default" r:id="rId15"/>
      <w:footerReference w:type="default" r:id="rId16"/>
      <w:footerReference w:type="first" r:id="rId17"/>
      <w:pgSz w:w="11906" w:h="16838"/>
      <w:pgMar w:top="993" w:right="1416" w:bottom="1985" w:left="1134" w:header="578" w:footer="374" w:gutter="0"/>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8C1" w:rsidRDefault="009448C1">
      <w:pPr>
        <w:spacing w:after="0"/>
      </w:pPr>
      <w:r>
        <w:separator/>
      </w:r>
    </w:p>
  </w:endnote>
  <w:endnote w:type="continuationSeparator" w:id="0">
    <w:p w:rsidR="009448C1" w:rsidRDefault="009448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C1" w:rsidRDefault="009448C1">
    <w:pPr>
      <w:pStyle w:val="Fuzeile"/>
    </w:pPr>
    <w:r>
      <w:rPr>
        <w:noProof/>
        <w:lang w:val="de-CH" w:eastAsia="de-CH" w:bidi="ar-SA"/>
      </w:rPr>
      <w:drawing>
        <wp:anchor distT="0" distB="0" distL="114300" distR="114300" simplePos="0" relativeHeight="251658240" behindDoc="0" locked="0" layoutInCell="1" allowOverlap="1">
          <wp:simplePos x="0" y="0"/>
          <wp:positionH relativeFrom="column">
            <wp:align>center</wp:align>
          </wp:positionH>
          <wp:positionV relativeFrom="page">
            <wp:posOffset>10241915</wp:posOffset>
          </wp:positionV>
          <wp:extent cx="4996800" cy="122400"/>
          <wp:effectExtent l="0" t="0" r="0" b="0"/>
          <wp:wrapTopAndBottom/>
          <wp:docPr id="29" name="Grafik1" descr="Fett und grau: Inclusion Handicap. Danach auf derselben Zeile in dünnerer, grauer Schrift: Mühlemattstrasse 14a, 3007 Bern, T (fett) 031 370 08 30, F (fett) 031 370 08 51." title="Adresszeile von Inclusion Handicap"/>
          <wp:cNvGraphicFramePr/>
          <a:graphic xmlns:a="http://schemas.openxmlformats.org/drawingml/2006/main">
            <a:graphicData uri="http://schemas.openxmlformats.org/drawingml/2006/picture">
              <pic:pic xmlns:pic="http://schemas.openxmlformats.org/drawingml/2006/picture">
                <pic:nvPicPr>
                  <pic:cNvPr id="662843646" name=""/>
                  <pic:cNvPicPr/>
                </pic:nvPicPr>
                <pic:blipFill>
                  <a:blip r:embed="rId1">
                    <a:lum/>
                    <a:alphaModFix/>
                  </a:blip>
                  <a:stretch>
                    <a:fillRect/>
                  </a:stretch>
                </pic:blipFill>
                <pic:spPr>
                  <a:xfrm>
                    <a:off x="0" y="0"/>
                    <a:ext cx="4996800" cy="122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C1" w:rsidRDefault="009448C1">
    <w:pPr>
      <w:pStyle w:val="Fuzeile"/>
      <w:tabs>
        <w:tab w:val="left" w:pos="3345"/>
      </w:tabs>
    </w:pPr>
    <w:r>
      <w:rPr>
        <w:noProof/>
        <w:lang w:val="de-CH" w:eastAsia="de-CH" w:bidi="ar-SA"/>
      </w:rPr>
      <w:drawing>
        <wp:anchor distT="0" distB="0" distL="114300" distR="114300" simplePos="0" relativeHeight="251659264" behindDoc="0" locked="0" layoutInCell="1" allowOverlap="1">
          <wp:simplePos x="0" y="0"/>
          <wp:positionH relativeFrom="column">
            <wp:posOffset>309245</wp:posOffset>
          </wp:positionH>
          <wp:positionV relativeFrom="paragraph">
            <wp:posOffset>183515</wp:posOffset>
          </wp:positionV>
          <wp:extent cx="4995540" cy="121916"/>
          <wp:effectExtent l="0" t="0" r="0" b="0"/>
          <wp:wrapTopAndBottom/>
          <wp:docPr id="30" name="Grafik1" descr="Fett und grau: Inclusion Handicap. Danach auf derselben Zeile in dünnerer, grauer Schrift: Mühlemattstrasse 14a, 3007 Bern, T (fett) 031 370 08 30, F (fett) 031 370 08 51." title="Adresszeile von Inclusion Handicap"/>
          <wp:cNvGraphicFramePr/>
          <a:graphic xmlns:a="http://schemas.openxmlformats.org/drawingml/2006/main">
            <a:graphicData uri="http://schemas.openxmlformats.org/drawingml/2006/picture">
              <pic:pic xmlns:pic="http://schemas.openxmlformats.org/drawingml/2006/picture">
                <pic:nvPicPr>
                  <pic:cNvPr id="293661528" name=""/>
                  <pic:cNvPicPr/>
                </pic:nvPicPr>
                <pic:blipFill>
                  <a:blip r:embed="rId1">
                    <a:lum/>
                    <a:alphaModFix/>
                  </a:blip>
                  <a:stretch>
                    <a:fillRect/>
                  </a:stretch>
                </pic:blipFill>
                <pic:spPr>
                  <a:xfrm>
                    <a:off x="0" y="0"/>
                    <a:ext cx="4995540" cy="12191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8C1" w:rsidRDefault="009448C1">
      <w:pPr>
        <w:spacing w:after="0"/>
      </w:pPr>
      <w:r>
        <w:separator/>
      </w:r>
    </w:p>
  </w:footnote>
  <w:footnote w:type="continuationSeparator" w:id="0">
    <w:p w:rsidR="009448C1" w:rsidRDefault="009448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C1" w:rsidRDefault="009448C1" w:rsidP="007F44EE">
    <w:pPr>
      <w:pStyle w:val="Kopfzeile"/>
      <w:spacing w:after="240"/>
      <w:jc w:val="right"/>
    </w:pPr>
    <w:r>
      <w:rPr>
        <w:noProof/>
        <w:lang w:val="de-CH" w:eastAsia="de-CH" w:bidi="ar-SA"/>
      </w:rPr>
      <w:drawing>
        <wp:inline distT="0" distB="0" distL="0" distR="0">
          <wp:extent cx="510866" cy="536835"/>
          <wp:effectExtent l="0" t="0" r="3810" b="0"/>
          <wp:docPr id="28" name="Grafik 7" title="Blaues, auf dem Kopf stehendes Quadrat"/>
          <wp:cNvGraphicFramePr/>
          <a:graphic xmlns:a="http://schemas.openxmlformats.org/drawingml/2006/main">
            <a:graphicData uri="http://schemas.openxmlformats.org/drawingml/2006/picture">
              <pic:pic xmlns:pic="http://schemas.openxmlformats.org/drawingml/2006/picture">
                <pic:nvPicPr>
                  <pic:cNvPr id="1784822214" name=""/>
                  <pic:cNvPicPr/>
                </pic:nvPicPr>
                <pic:blipFill>
                  <a:blip r:embed="rId1"/>
                  <a:stretch>
                    <a:fillRect/>
                  </a:stretch>
                </pic:blipFill>
                <pic:spPr>
                  <a:xfrm>
                    <a:off x="0" y="0"/>
                    <a:ext cx="510866" cy="536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3BEE"/>
    <w:multiLevelType w:val="hybridMultilevel"/>
    <w:tmpl w:val="256A9E04"/>
    <w:lvl w:ilvl="0" w:tplc="8F984D20">
      <w:start w:val="6300"/>
      <w:numFmt w:val="bullet"/>
      <w:lvlText w:val="-"/>
      <w:lvlJc w:val="left"/>
      <w:pPr>
        <w:ind w:left="720" w:hanging="360"/>
      </w:pPr>
      <w:rPr>
        <w:rFonts w:ascii="Arial" w:eastAsia="Arial Unicode MS" w:hAnsi="Arial" w:cs="Arial" w:hint="default"/>
      </w:rPr>
    </w:lvl>
    <w:lvl w:ilvl="1" w:tplc="5C6AA682" w:tentative="1">
      <w:start w:val="1"/>
      <w:numFmt w:val="bullet"/>
      <w:lvlText w:val="o"/>
      <w:lvlJc w:val="left"/>
      <w:pPr>
        <w:ind w:left="1440" w:hanging="360"/>
      </w:pPr>
      <w:rPr>
        <w:rFonts w:ascii="Courier New" w:hAnsi="Courier New" w:cs="Courier New" w:hint="default"/>
      </w:rPr>
    </w:lvl>
    <w:lvl w:ilvl="2" w:tplc="5F9691DA" w:tentative="1">
      <w:start w:val="1"/>
      <w:numFmt w:val="bullet"/>
      <w:lvlText w:val=""/>
      <w:lvlJc w:val="left"/>
      <w:pPr>
        <w:ind w:left="2160" w:hanging="360"/>
      </w:pPr>
      <w:rPr>
        <w:rFonts w:ascii="Wingdings" w:hAnsi="Wingdings" w:hint="default"/>
      </w:rPr>
    </w:lvl>
    <w:lvl w:ilvl="3" w:tplc="01B01A0E" w:tentative="1">
      <w:start w:val="1"/>
      <w:numFmt w:val="bullet"/>
      <w:lvlText w:val=""/>
      <w:lvlJc w:val="left"/>
      <w:pPr>
        <w:ind w:left="2880" w:hanging="360"/>
      </w:pPr>
      <w:rPr>
        <w:rFonts w:ascii="Symbol" w:hAnsi="Symbol" w:hint="default"/>
      </w:rPr>
    </w:lvl>
    <w:lvl w:ilvl="4" w:tplc="EA2C3EF4" w:tentative="1">
      <w:start w:val="1"/>
      <w:numFmt w:val="bullet"/>
      <w:lvlText w:val="o"/>
      <w:lvlJc w:val="left"/>
      <w:pPr>
        <w:ind w:left="3600" w:hanging="360"/>
      </w:pPr>
      <w:rPr>
        <w:rFonts w:ascii="Courier New" w:hAnsi="Courier New" w:cs="Courier New" w:hint="default"/>
      </w:rPr>
    </w:lvl>
    <w:lvl w:ilvl="5" w:tplc="A0882FA6" w:tentative="1">
      <w:start w:val="1"/>
      <w:numFmt w:val="bullet"/>
      <w:lvlText w:val=""/>
      <w:lvlJc w:val="left"/>
      <w:pPr>
        <w:ind w:left="4320" w:hanging="360"/>
      </w:pPr>
      <w:rPr>
        <w:rFonts w:ascii="Wingdings" w:hAnsi="Wingdings" w:hint="default"/>
      </w:rPr>
    </w:lvl>
    <w:lvl w:ilvl="6" w:tplc="450EADA8" w:tentative="1">
      <w:start w:val="1"/>
      <w:numFmt w:val="bullet"/>
      <w:lvlText w:val=""/>
      <w:lvlJc w:val="left"/>
      <w:pPr>
        <w:ind w:left="5040" w:hanging="360"/>
      </w:pPr>
      <w:rPr>
        <w:rFonts w:ascii="Symbol" w:hAnsi="Symbol" w:hint="default"/>
      </w:rPr>
    </w:lvl>
    <w:lvl w:ilvl="7" w:tplc="8E6C41B2" w:tentative="1">
      <w:start w:val="1"/>
      <w:numFmt w:val="bullet"/>
      <w:lvlText w:val="o"/>
      <w:lvlJc w:val="left"/>
      <w:pPr>
        <w:ind w:left="5760" w:hanging="360"/>
      </w:pPr>
      <w:rPr>
        <w:rFonts w:ascii="Courier New" w:hAnsi="Courier New" w:cs="Courier New" w:hint="default"/>
      </w:rPr>
    </w:lvl>
    <w:lvl w:ilvl="8" w:tplc="9C40EEF8" w:tentative="1">
      <w:start w:val="1"/>
      <w:numFmt w:val="bullet"/>
      <w:lvlText w:val=""/>
      <w:lvlJc w:val="left"/>
      <w:pPr>
        <w:ind w:left="6480" w:hanging="360"/>
      </w:pPr>
      <w:rPr>
        <w:rFonts w:ascii="Wingdings" w:hAnsi="Wingdings" w:hint="default"/>
      </w:rPr>
    </w:lvl>
  </w:abstractNum>
  <w:abstractNum w:abstractNumId="1" w15:restartNumberingAfterBreak="0">
    <w:nsid w:val="1F9E21CD"/>
    <w:multiLevelType w:val="hybridMultilevel"/>
    <w:tmpl w:val="E3220EC8"/>
    <w:lvl w:ilvl="0" w:tplc="CD026A98">
      <w:start w:val="2"/>
      <w:numFmt w:val="bullet"/>
      <w:lvlText w:val="-"/>
      <w:lvlJc w:val="left"/>
      <w:pPr>
        <w:ind w:left="720" w:hanging="360"/>
      </w:pPr>
      <w:rPr>
        <w:rFonts w:ascii="Arial" w:eastAsia="Arial Unicode M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8C25203"/>
    <w:multiLevelType w:val="hybridMultilevel"/>
    <w:tmpl w:val="913AC308"/>
    <w:lvl w:ilvl="0" w:tplc="84E603FA">
      <w:start w:val="1"/>
      <w:numFmt w:val="decimal"/>
      <w:lvlText w:val="%1."/>
      <w:lvlJc w:val="left"/>
      <w:pPr>
        <w:ind w:left="720" w:hanging="360"/>
      </w:pPr>
      <w:rPr>
        <w:rFonts w:hint="default"/>
      </w:rPr>
    </w:lvl>
    <w:lvl w:ilvl="1" w:tplc="D27212F2" w:tentative="1">
      <w:start w:val="1"/>
      <w:numFmt w:val="lowerLetter"/>
      <w:lvlText w:val="%2."/>
      <w:lvlJc w:val="left"/>
      <w:pPr>
        <w:ind w:left="1440" w:hanging="360"/>
      </w:pPr>
    </w:lvl>
    <w:lvl w:ilvl="2" w:tplc="40B034A2" w:tentative="1">
      <w:start w:val="1"/>
      <w:numFmt w:val="lowerRoman"/>
      <w:lvlText w:val="%3."/>
      <w:lvlJc w:val="right"/>
      <w:pPr>
        <w:ind w:left="2160" w:hanging="180"/>
      </w:pPr>
    </w:lvl>
    <w:lvl w:ilvl="3" w:tplc="800A90D0" w:tentative="1">
      <w:start w:val="1"/>
      <w:numFmt w:val="decimal"/>
      <w:lvlText w:val="%4."/>
      <w:lvlJc w:val="left"/>
      <w:pPr>
        <w:ind w:left="2880" w:hanging="360"/>
      </w:pPr>
    </w:lvl>
    <w:lvl w:ilvl="4" w:tplc="DE0C0EF4" w:tentative="1">
      <w:start w:val="1"/>
      <w:numFmt w:val="lowerLetter"/>
      <w:lvlText w:val="%5."/>
      <w:lvlJc w:val="left"/>
      <w:pPr>
        <w:ind w:left="3600" w:hanging="360"/>
      </w:pPr>
    </w:lvl>
    <w:lvl w:ilvl="5" w:tplc="FD8EE69E" w:tentative="1">
      <w:start w:val="1"/>
      <w:numFmt w:val="lowerRoman"/>
      <w:lvlText w:val="%6."/>
      <w:lvlJc w:val="right"/>
      <w:pPr>
        <w:ind w:left="4320" w:hanging="180"/>
      </w:pPr>
    </w:lvl>
    <w:lvl w:ilvl="6" w:tplc="E8C2FA9E" w:tentative="1">
      <w:start w:val="1"/>
      <w:numFmt w:val="decimal"/>
      <w:lvlText w:val="%7."/>
      <w:lvlJc w:val="left"/>
      <w:pPr>
        <w:ind w:left="5040" w:hanging="360"/>
      </w:pPr>
    </w:lvl>
    <w:lvl w:ilvl="7" w:tplc="219CA6B2" w:tentative="1">
      <w:start w:val="1"/>
      <w:numFmt w:val="lowerLetter"/>
      <w:lvlText w:val="%8."/>
      <w:lvlJc w:val="left"/>
      <w:pPr>
        <w:ind w:left="5760" w:hanging="360"/>
      </w:pPr>
    </w:lvl>
    <w:lvl w:ilvl="8" w:tplc="996C3F38" w:tentative="1">
      <w:start w:val="1"/>
      <w:numFmt w:val="lowerRoman"/>
      <w:lvlText w:val="%9."/>
      <w:lvlJc w:val="right"/>
      <w:pPr>
        <w:ind w:left="6480" w:hanging="180"/>
      </w:pPr>
    </w:lvl>
  </w:abstractNum>
  <w:abstractNum w:abstractNumId="3" w15:restartNumberingAfterBreak="0">
    <w:nsid w:val="6DD841F0"/>
    <w:multiLevelType w:val="hybridMultilevel"/>
    <w:tmpl w:val="66D2228A"/>
    <w:lvl w:ilvl="0" w:tplc="8ADC8686">
      <w:start w:val="1"/>
      <w:numFmt w:val="bullet"/>
      <w:lvlText w:val=""/>
      <w:lvlJc w:val="left"/>
      <w:pPr>
        <w:ind w:left="720" w:hanging="360"/>
      </w:pPr>
      <w:rPr>
        <w:rFonts w:ascii="Wingdings" w:hAnsi="Wingdings" w:hint="default"/>
      </w:rPr>
    </w:lvl>
    <w:lvl w:ilvl="1" w:tplc="37C288D6" w:tentative="1">
      <w:start w:val="1"/>
      <w:numFmt w:val="bullet"/>
      <w:lvlText w:val="o"/>
      <w:lvlJc w:val="left"/>
      <w:pPr>
        <w:ind w:left="1440" w:hanging="360"/>
      </w:pPr>
      <w:rPr>
        <w:rFonts w:ascii="Courier New" w:hAnsi="Courier New" w:cs="Courier New" w:hint="default"/>
      </w:rPr>
    </w:lvl>
    <w:lvl w:ilvl="2" w:tplc="E42047E6" w:tentative="1">
      <w:start w:val="1"/>
      <w:numFmt w:val="bullet"/>
      <w:lvlText w:val=""/>
      <w:lvlJc w:val="left"/>
      <w:pPr>
        <w:ind w:left="2160" w:hanging="360"/>
      </w:pPr>
      <w:rPr>
        <w:rFonts w:ascii="Wingdings" w:hAnsi="Wingdings" w:hint="default"/>
      </w:rPr>
    </w:lvl>
    <w:lvl w:ilvl="3" w:tplc="90580D1E" w:tentative="1">
      <w:start w:val="1"/>
      <w:numFmt w:val="bullet"/>
      <w:lvlText w:val=""/>
      <w:lvlJc w:val="left"/>
      <w:pPr>
        <w:ind w:left="2880" w:hanging="360"/>
      </w:pPr>
      <w:rPr>
        <w:rFonts w:ascii="Symbol" w:hAnsi="Symbol" w:hint="default"/>
      </w:rPr>
    </w:lvl>
    <w:lvl w:ilvl="4" w:tplc="A2B0D0E8" w:tentative="1">
      <w:start w:val="1"/>
      <w:numFmt w:val="bullet"/>
      <w:lvlText w:val="o"/>
      <w:lvlJc w:val="left"/>
      <w:pPr>
        <w:ind w:left="3600" w:hanging="360"/>
      </w:pPr>
      <w:rPr>
        <w:rFonts w:ascii="Courier New" w:hAnsi="Courier New" w:cs="Courier New" w:hint="default"/>
      </w:rPr>
    </w:lvl>
    <w:lvl w:ilvl="5" w:tplc="EFBEE90E" w:tentative="1">
      <w:start w:val="1"/>
      <w:numFmt w:val="bullet"/>
      <w:lvlText w:val=""/>
      <w:lvlJc w:val="left"/>
      <w:pPr>
        <w:ind w:left="4320" w:hanging="360"/>
      </w:pPr>
      <w:rPr>
        <w:rFonts w:ascii="Wingdings" w:hAnsi="Wingdings" w:hint="default"/>
      </w:rPr>
    </w:lvl>
    <w:lvl w:ilvl="6" w:tplc="3FB09024" w:tentative="1">
      <w:start w:val="1"/>
      <w:numFmt w:val="bullet"/>
      <w:lvlText w:val=""/>
      <w:lvlJc w:val="left"/>
      <w:pPr>
        <w:ind w:left="5040" w:hanging="360"/>
      </w:pPr>
      <w:rPr>
        <w:rFonts w:ascii="Symbol" w:hAnsi="Symbol" w:hint="default"/>
      </w:rPr>
    </w:lvl>
    <w:lvl w:ilvl="7" w:tplc="1744033C" w:tentative="1">
      <w:start w:val="1"/>
      <w:numFmt w:val="bullet"/>
      <w:lvlText w:val="o"/>
      <w:lvlJc w:val="left"/>
      <w:pPr>
        <w:ind w:left="5760" w:hanging="360"/>
      </w:pPr>
      <w:rPr>
        <w:rFonts w:ascii="Courier New" w:hAnsi="Courier New" w:cs="Courier New" w:hint="default"/>
      </w:rPr>
    </w:lvl>
    <w:lvl w:ilvl="8" w:tplc="95A45B80" w:tentative="1">
      <w:start w:val="1"/>
      <w:numFmt w:val="bullet"/>
      <w:lvlText w:val=""/>
      <w:lvlJc w:val="left"/>
      <w:pPr>
        <w:ind w:left="6480" w:hanging="360"/>
      </w:pPr>
      <w:rPr>
        <w:rFonts w:ascii="Wingdings" w:hAnsi="Wingdings" w:hint="default"/>
      </w:rPr>
    </w:lvl>
  </w:abstractNum>
  <w:abstractNum w:abstractNumId="4" w15:restartNumberingAfterBreak="0">
    <w:nsid w:val="6ED23B2C"/>
    <w:multiLevelType w:val="hybridMultilevel"/>
    <w:tmpl w:val="3E189FDC"/>
    <w:lvl w:ilvl="0" w:tplc="B31A749A">
      <w:numFmt w:val="bullet"/>
      <w:lvlText w:val="-"/>
      <w:lvlJc w:val="left"/>
      <w:pPr>
        <w:ind w:left="720" w:hanging="360"/>
      </w:pPr>
      <w:rPr>
        <w:rFonts w:ascii="Arial" w:eastAsia="Arial Unicode MS" w:hAnsi="Arial" w:cs="Arial" w:hint="default"/>
      </w:rPr>
    </w:lvl>
    <w:lvl w:ilvl="1" w:tplc="B7A83A6E" w:tentative="1">
      <w:start w:val="1"/>
      <w:numFmt w:val="bullet"/>
      <w:lvlText w:val="o"/>
      <w:lvlJc w:val="left"/>
      <w:pPr>
        <w:ind w:left="1440" w:hanging="360"/>
      </w:pPr>
      <w:rPr>
        <w:rFonts w:ascii="Courier New" w:hAnsi="Courier New" w:cs="Courier New" w:hint="default"/>
      </w:rPr>
    </w:lvl>
    <w:lvl w:ilvl="2" w:tplc="FA6CB28E" w:tentative="1">
      <w:start w:val="1"/>
      <w:numFmt w:val="bullet"/>
      <w:lvlText w:val=""/>
      <w:lvlJc w:val="left"/>
      <w:pPr>
        <w:ind w:left="2160" w:hanging="360"/>
      </w:pPr>
      <w:rPr>
        <w:rFonts w:ascii="Wingdings" w:hAnsi="Wingdings" w:hint="default"/>
      </w:rPr>
    </w:lvl>
    <w:lvl w:ilvl="3" w:tplc="A39E7E5E" w:tentative="1">
      <w:start w:val="1"/>
      <w:numFmt w:val="bullet"/>
      <w:lvlText w:val=""/>
      <w:lvlJc w:val="left"/>
      <w:pPr>
        <w:ind w:left="2880" w:hanging="360"/>
      </w:pPr>
      <w:rPr>
        <w:rFonts w:ascii="Symbol" w:hAnsi="Symbol" w:hint="default"/>
      </w:rPr>
    </w:lvl>
    <w:lvl w:ilvl="4" w:tplc="577CC882" w:tentative="1">
      <w:start w:val="1"/>
      <w:numFmt w:val="bullet"/>
      <w:lvlText w:val="o"/>
      <w:lvlJc w:val="left"/>
      <w:pPr>
        <w:ind w:left="3600" w:hanging="360"/>
      </w:pPr>
      <w:rPr>
        <w:rFonts w:ascii="Courier New" w:hAnsi="Courier New" w:cs="Courier New" w:hint="default"/>
      </w:rPr>
    </w:lvl>
    <w:lvl w:ilvl="5" w:tplc="C32ABE14" w:tentative="1">
      <w:start w:val="1"/>
      <w:numFmt w:val="bullet"/>
      <w:lvlText w:val=""/>
      <w:lvlJc w:val="left"/>
      <w:pPr>
        <w:ind w:left="4320" w:hanging="360"/>
      </w:pPr>
      <w:rPr>
        <w:rFonts w:ascii="Wingdings" w:hAnsi="Wingdings" w:hint="default"/>
      </w:rPr>
    </w:lvl>
    <w:lvl w:ilvl="6" w:tplc="762275DA" w:tentative="1">
      <w:start w:val="1"/>
      <w:numFmt w:val="bullet"/>
      <w:lvlText w:val=""/>
      <w:lvlJc w:val="left"/>
      <w:pPr>
        <w:ind w:left="5040" w:hanging="360"/>
      </w:pPr>
      <w:rPr>
        <w:rFonts w:ascii="Symbol" w:hAnsi="Symbol" w:hint="default"/>
      </w:rPr>
    </w:lvl>
    <w:lvl w:ilvl="7" w:tplc="C4187AA2" w:tentative="1">
      <w:start w:val="1"/>
      <w:numFmt w:val="bullet"/>
      <w:lvlText w:val="o"/>
      <w:lvlJc w:val="left"/>
      <w:pPr>
        <w:ind w:left="5760" w:hanging="360"/>
      </w:pPr>
      <w:rPr>
        <w:rFonts w:ascii="Courier New" w:hAnsi="Courier New" w:cs="Courier New" w:hint="default"/>
      </w:rPr>
    </w:lvl>
    <w:lvl w:ilvl="8" w:tplc="14A0B21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B8"/>
    <w:rsid w:val="00243DB5"/>
    <w:rsid w:val="00271385"/>
    <w:rsid w:val="00357F9C"/>
    <w:rsid w:val="0036693B"/>
    <w:rsid w:val="003D11C0"/>
    <w:rsid w:val="00466292"/>
    <w:rsid w:val="007145E2"/>
    <w:rsid w:val="007F44EE"/>
    <w:rsid w:val="0080364A"/>
    <w:rsid w:val="00843560"/>
    <w:rsid w:val="00870437"/>
    <w:rsid w:val="008A3F7E"/>
    <w:rsid w:val="00903770"/>
    <w:rsid w:val="009448C1"/>
    <w:rsid w:val="00AB2E16"/>
    <w:rsid w:val="00AB5A75"/>
    <w:rsid w:val="00AF78B8"/>
    <w:rsid w:val="00B522CA"/>
    <w:rsid w:val="00D03921"/>
    <w:rsid w:val="00D04D05"/>
    <w:rsid w:val="00D641B9"/>
    <w:rsid w:val="00D6677A"/>
    <w:rsid w:val="00FC1E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75776"/>
  <w15:docId w15:val="{725CD7AF-C101-448B-9E2E-F61B228B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AC9"/>
    <w:pPr>
      <w:widowControl w:val="0"/>
      <w:suppressAutoHyphens/>
      <w:autoSpaceDN w:val="0"/>
      <w:spacing w:after="60" w:line="240" w:lineRule="auto"/>
      <w:textAlignment w:val="baseline"/>
    </w:pPr>
    <w:rPr>
      <w:rFonts w:ascii="Arial" w:eastAsia="Arial Unicode MS" w:hAnsi="Arial" w:cs="Tahoma"/>
      <w:kern w:val="3"/>
      <w:szCs w:val="24"/>
      <w:lang w:val="de-DE" w:eastAsia="zh-CN" w:bidi="ar-TN"/>
    </w:rPr>
  </w:style>
  <w:style w:type="paragraph" w:styleId="berschrift1">
    <w:name w:val="heading 1"/>
    <w:basedOn w:val="Standard"/>
    <w:next w:val="Standard"/>
    <w:link w:val="berschrift1Zchn"/>
    <w:uiPriority w:val="1"/>
    <w:qFormat/>
    <w:rsid w:val="00DB5CAC"/>
    <w:pPr>
      <w:widowControl/>
      <w:suppressAutoHyphens w:val="0"/>
      <w:autoSpaceDN/>
      <w:spacing w:before="120" w:after="0"/>
      <w:contextualSpacing/>
      <w:textAlignment w:val="auto"/>
      <w:outlineLvl w:val="0"/>
    </w:pPr>
    <w:rPr>
      <w:rFonts w:eastAsiaTheme="majorEastAsia" w:cstheme="majorBidi"/>
      <w:b/>
      <w:spacing w:val="5"/>
      <w:kern w:val="0"/>
      <w:sz w:val="28"/>
      <w:szCs w:val="36"/>
      <w:lang w:val="de-CH" w:eastAsia="en-US" w:bidi="ar-SA"/>
    </w:rPr>
  </w:style>
  <w:style w:type="paragraph" w:styleId="berschrift2">
    <w:name w:val="heading 2"/>
    <w:aliases w:val="Zwischentitel"/>
    <w:basedOn w:val="Standard"/>
    <w:next w:val="Standard"/>
    <w:link w:val="berschrift2Zchn"/>
    <w:uiPriority w:val="1"/>
    <w:unhideWhenUsed/>
    <w:qFormat/>
    <w:rsid w:val="00DB5CAC"/>
    <w:pPr>
      <w:keepNext/>
      <w:keepLines/>
      <w:spacing w:before="16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1B0C01"/>
    <w:rPr>
      <w:rFonts w:ascii="Arial" w:hAnsi="Arial"/>
      <w:b/>
      <w:sz w:val="24"/>
      <w:lang w:val="fr-FR"/>
    </w:rPr>
  </w:style>
  <w:style w:type="character" w:customStyle="1" w:styleId="berschrift1Zchn">
    <w:name w:val="Überschrift 1 Zchn"/>
    <w:basedOn w:val="Absatz-Standardschriftart"/>
    <w:link w:val="berschrift1"/>
    <w:uiPriority w:val="1"/>
    <w:rsid w:val="00DB5CAC"/>
    <w:rPr>
      <w:rFonts w:ascii="Arial" w:eastAsiaTheme="majorEastAsia" w:hAnsi="Arial" w:cstheme="majorBidi"/>
      <w:b/>
      <w:spacing w:val="5"/>
      <w:sz w:val="28"/>
      <w:szCs w:val="36"/>
    </w:rPr>
  </w:style>
  <w:style w:type="character" w:customStyle="1" w:styleId="berschrift2Zchn">
    <w:name w:val="Überschrift 2 Zchn"/>
    <w:aliases w:val="Zwischentitel Zchn"/>
    <w:basedOn w:val="Absatz-Standardschriftart"/>
    <w:link w:val="berschrift2"/>
    <w:uiPriority w:val="2"/>
    <w:rsid w:val="00DB5CAC"/>
    <w:rPr>
      <w:rFonts w:ascii="Arial" w:eastAsiaTheme="majorEastAsia" w:hAnsi="Arial" w:cstheme="majorBidi"/>
      <w:b/>
      <w:bCs/>
      <w:kern w:val="3"/>
      <w:szCs w:val="26"/>
      <w:lang w:val="de-DE" w:eastAsia="zh-CN" w:bidi="ar-TN"/>
    </w:rPr>
  </w:style>
  <w:style w:type="paragraph" w:styleId="Kopfzeile">
    <w:name w:val="header"/>
    <w:basedOn w:val="Standard"/>
    <w:link w:val="KopfzeileZchn"/>
    <w:rsid w:val="00DB5CAC"/>
    <w:pPr>
      <w:suppressLineNumbers/>
      <w:tabs>
        <w:tab w:val="center" w:pos="4819"/>
        <w:tab w:val="right" w:pos="9638"/>
      </w:tabs>
    </w:pPr>
  </w:style>
  <w:style w:type="character" w:customStyle="1" w:styleId="KopfzeileZchn">
    <w:name w:val="Kopfzeile Zchn"/>
    <w:basedOn w:val="Absatz-Standardschriftart"/>
    <w:link w:val="Kopfzeile"/>
    <w:rsid w:val="00DB5CAC"/>
    <w:rPr>
      <w:rFonts w:ascii="Arial" w:eastAsia="Arial Unicode MS" w:hAnsi="Arial" w:cs="Tahoma"/>
      <w:kern w:val="3"/>
      <w:szCs w:val="24"/>
      <w:lang w:val="de-DE" w:eastAsia="zh-CN" w:bidi="ar-TN"/>
    </w:rPr>
  </w:style>
  <w:style w:type="paragraph" w:styleId="Fuzeile">
    <w:name w:val="footer"/>
    <w:basedOn w:val="Standard"/>
    <w:link w:val="FuzeileZchn"/>
    <w:uiPriority w:val="4"/>
    <w:rsid w:val="00DB5CAC"/>
    <w:pPr>
      <w:suppressLineNumbers/>
      <w:tabs>
        <w:tab w:val="center" w:pos="4679"/>
        <w:tab w:val="right" w:pos="9358"/>
      </w:tabs>
    </w:pPr>
  </w:style>
  <w:style w:type="character" w:customStyle="1" w:styleId="FuzeileZchn">
    <w:name w:val="Fußzeile Zchn"/>
    <w:basedOn w:val="Absatz-Standardschriftart"/>
    <w:link w:val="Fuzeile"/>
    <w:uiPriority w:val="4"/>
    <w:rsid w:val="00DB5CAC"/>
    <w:rPr>
      <w:rFonts w:ascii="Arial" w:eastAsia="Arial Unicode MS" w:hAnsi="Arial" w:cs="Tahoma"/>
      <w:kern w:val="3"/>
      <w:szCs w:val="24"/>
      <w:lang w:val="de-DE" w:eastAsia="zh-CN" w:bidi="ar-TN"/>
    </w:rPr>
  </w:style>
  <w:style w:type="character" w:styleId="Hyperlink">
    <w:name w:val="Hyperlink"/>
    <w:basedOn w:val="Absatz-Standardschriftart"/>
    <w:uiPriority w:val="99"/>
    <w:rsid w:val="00555FF3"/>
    <w:rPr>
      <w:color w:val="B0050D"/>
      <w:u w:val="single"/>
    </w:rPr>
  </w:style>
  <w:style w:type="paragraph" w:styleId="Titel">
    <w:name w:val="Title"/>
    <w:basedOn w:val="Standard"/>
    <w:next w:val="Standard"/>
    <w:link w:val="TitelZchn"/>
    <w:uiPriority w:val="10"/>
    <w:qFormat/>
    <w:rsid w:val="00DB5CAC"/>
    <w:pPr>
      <w:widowControl/>
      <w:pBdr>
        <w:bottom w:val="single" w:sz="8" w:space="1" w:color="B52727"/>
      </w:pBdr>
      <w:suppressAutoHyphens w:val="0"/>
      <w:autoSpaceDN/>
      <w:spacing w:before="480" w:after="240"/>
      <w:contextualSpacing/>
      <w:textAlignment w:val="auto"/>
    </w:pPr>
    <w:rPr>
      <w:rFonts w:eastAsiaTheme="majorEastAsia" w:cstheme="majorBidi"/>
      <w:b/>
      <w:smallCaps/>
      <w:color w:val="B0050D"/>
      <w:kern w:val="0"/>
      <w:sz w:val="36"/>
      <w:szCs w:val="52"/>
      <w:lang w:val="de-CH" w:eastAsia="en-US" w:bidi="ar-SA"/>
    </w:rPr>
  </w:style>
  <w:style w:type="character" w:customStyle="1" w:styleId="TitelZchn">
    <w:name w:val="Titel Zchn"/>
    <w:basedOn w:val="Absatz-Standardschriftart"/>
    <w:link w:val="Titel"/>
    <w:uiPriority w:val="10"/>
    <w:rsid w:val="00DB5CAC"/>
    <w:rPr>
      <w:rFonts w:ascii="Arial" w:eastAsiaTheme="majorEastAsia" w:hAnsi="Arial" w:cstheme="majorBidi"/>
      <w:b/>
      <w:smallCaps/>
      <w:color w:val="B0050D"/>
      <w:sz w:val="36"/>
      <w:szCs w:val="52"/>
    </w:rPr>
  </w:style>
  <w:style w:type="paragraph" w:styleId="IntensivesZitat">
    <w:name w:val="Intense Quote"/>
    <w:aliases w:val="Lead"/>
    <w:basedOn w:val="Standard"/>
    <w:next w:val="Standard"/>
    <w:link w:val="IntensivesZitatZchn"/>
    <w:uiPriority w:val="3"/>
    <w:qFormat/>
    <w:rsid w:val="00DB5CAC"/>
    <w:rPr>
      <w:b/>
    </w:rPr>
  </w:style>
  <w:style w:type="character" w:customStyle="1" w:styleId="IntensivesZitatZchn">
    <w:name w:val="Intensives Zitat Zchn"/>
    <w:aliases w:val="Lead Zchn"/>
    <w:basedOn w:val="Absatz-Standardschriftart"/>
    <w:link w:val="IntensivesZitat"/>
    <w:uiPriority w:val="3"/>
    <w:rsid w:val="00DB5CAC"/>
    <w:rPr>
      <w:rFonts w:ascii="Arial" w:eastAsia="Arial Unicode MS" w:hAnsi="Arial" w:cs="Tahoma"/>
      <w:b/>
      <w:kern w:val="3"/>
      <w:szCs w:val="24"/>
      <w:lang w:val="de-DE" w:eastAsia="zh-CN" w:bidi="ar-TN"/>
    </w:rPr>
  </w:style>
  <w:style w:type="paragraph" w:customStyle="1" w:styleId="Obertitel">
    <w:name w:val="Obertitel"/>
    <w:basedOn w:val="berschrift1"/>
    <w:uiPriority w:val="2"/>
    <w:qFormat/>
    <w:rsid w:val="00DB5CAC"/>
    <w:pPr>
      <w:spacing w:before="80" w:after="60"/>
    </w:pPr>
    <w:rPr>
      <w:smallCaps/>
      <w:sz w:val="22"/>
    </w:rPr>
  </w:style>
  <w:style w:type="character" w:styleId="IntensiveHervorhebung">
    <w:name w:val="Intense Emphasis"/>
    <w:aliases w:val="IH-Rot Fett"/>
    <w:uiPriority w:val="4"/>
    <w:qFormat/>
    <w:rsid w:val="00DB5CAC"/>
    <w:rPr>
      <w:rFonts w:ascii="Arial" w:hAnsi="Arial"/>
      <w:b/>
      <w:bCs/>
      <w:i w:val="0"/>
      <w:iCs/>
      <w:color w:val="B0050D"/>
    </w:rPr>
  </w:style>
  <w:style w:type="paragraph" w:styleId="Listenabsatz">
    <w:name w:val="List Paragraph"/>
    <w:basedOn w:val="Standard"/>
    <w:uiPriority w:val="34"/>
    <w:qFormat/>
    <w:rsid w:val="001850FB"/>
    <w:pPr>
      <w:ind w:left="720"/>
      <w:contextualSpacing/>
    </w:pPr>
  </w:style>
  <w:style w:type="paragraph" w:styleId="Sprechblasentext">
    <w:name w:val="Balloon Text"/>
    <w:basedOn w:val="Standard"/>
    <w:link w:val="SprechblasentextZchn"/>
    <w:uiPriority w:val="99"/>
    <w:semiHidden/>
    <w:unhideWhenUsed/>
    <w:rsid w:val="0094053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053B"/>
    <w:rPr>
      <w:rFonts w:ascii="Segoe UI" w:eastAsia="Arial Unicode MS" w:hAnsi="Segoe UI" w:cs="Segoe UI"/>
      <w:kern w:val="3"/>
      <w:sz w:val="18"/>
      <w:szCs w:val="18"/>
      <w:lang w:val="de-DE" w:eastAsia="zh-CN" w:bidi="ar-TN"/>
    </w:rPr>
  </w:style>
  <w:style w:type="character" w:styleId="Kommentarzeichen">
    <w:name w:val="annotation reference"/>
    <w:basedOn w:val="Absatz-Standardschriftart"/>
    <w:uiPriority w:val="99"/>
    <w:semiHidden/>
    <w:unhideWhenUsed/>
    <w:rsid w:val="008559AC"/>
    <w:rPr>
      <w:sz w:val="16"/>
      <w:szCs w:val="16"/>
    </w:rPr>
  </w:style>
  <w:style w:type="paragraph" w:styleId="Kommentartext">
    <w:name w:val="annotation text"/>
    <w:basedOn w:val="Standard"/>
    <w:link w:val="KommentartextZchn"/>
    <w:uiPriority w:val="99"/>
    <w:semiHidden/>
    <w:unhideWhenUsed/>
    <w:rsid w:val="008559AC"/>
    <w:rPr>
      <w:sz w:val="20"/>
      <w:szCs w:val="20"/>
    </w:rPr>
  </w:style>
  <w:style w:type="character" w:customStyle="1" w:styleId="KommentartextZchn">
    <w:name w:val="Kommentartext Zchn"/>
    <w:basedOn w:val="Absatz-Standardschriftart"/>
    <w:link w:val="Kommentartext"/>
    <w:uiPriority w:val="99"/>
    <w:semiHidden/>
    <w:rsid w:val="008559AC"/>
    <w:rPr>
      <w:rFonts w:ascii="Arial" w:eastAsia="Arial Unicode MS" w:hAnsi="Arial" w:cs="Tahoma"/>
      <w:kern w:val="3"/>
      <w:sz w:val="20"/>
      <w:szCs w:val="20"/>
      <w:lang w:val="de-DE" w:eastAsia="zh-CN" w:bidi="ar-TN"/>
    </w:rPr>
  </w:style>
  <w:style w:type="paragraph" w:styleId="Kommentarthema">
    <w:name w:val="annotation subject"/>
    <w:basedOn w:val="Kommentartext"/>
    <w:next w:val="Kommentartext"/>
    <w:link w:val="KommentarthemaZchn"/>
    <w:uiPriority w:val="99"/>
    <w:semiHidden/>
    <w:unhideWhenUsed/>
    <w:rsid w:val="008559AC"/>
    <w:rPr>
      <w:b/>
      <w:bCs/>
    </w:rPr>
  </w:style>
  <w:style w:type="character" w:customStyle="1" w:styleId="KommentarthemaZchn">
    <w:name w:val="Kommentarthema Zchn"/>
    <w:basedOn w:val="KommentartextZchn"/>
    <w:link w:val="Kommentarthema"/>
    <w:uiPriority w:val="99"/>
    <w:semiHidden/>
    <w:rsid w:val="008559AC"/>
    <w:rPr>
      <w:rFonts w:ascii="Arial" w:eastAsia="Arial Unicode MS" w:hAnsi="Arial" w:cs="Tahoma"/>
      <w:b/>
      <w:bCs/>
      <w:kern w:val="3"/>
      <w:sz w:val="20"/>
      <w:szCs w:val="20"/>
      <w:lang w:val="de-DE" w:eastAsia="zh-CN" w:bidi="ar-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clusion-handicap.ch/de/ueber-uns/mitglieder-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clusion-handicap.ch/admin/data/files/asset/file_de/628/covid_triage_forderungen_def.pdf?lm=160499460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lusion-handicap.ch/admin/data/files/asset/file_de/627/covid_triage_kurzgutachten_def.pdf?lm=160499460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amw.ch/dam/jcr:d4c0cb0d-7dc7-4337-b5c0-493fd2ac0d5d/directives_v3_assm_triage_soins_intensifs_penurie_ressources_2020110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clusion-handicap.ch/de/ueber-uns/mitglieder-5.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F228-8CF7-4F00-95BD-6CD64252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Moser</dc:creator>
  <cp:lastModifiedBy>Julien Neruda</cp:lastModifiedBy>
  <cp:revision>5</cp:revision>
  <cp:lastPrinted>2020-11-10T09:46:00Z</cp:lastPrinted>
  <dcterms:created xsi:type="dcterms:W3CDTF">2020-11-10T08:51:00Z</dcterms:created>
  <dcterms:modified xsi:type="dcterms:W3CDTF">2020-11-10T09:46:00Z</dcterms:modified>
</cp:coreProperties>
</file>