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5851" w14:textId="77777777" w:rsidR="00F9627A" w:rsidRPr="00F9627A" w:rsidRDefault="00F9627A" w:rsidP="003A4B6B">
      <w:pPr>
        <w:pStyle w:val="Titel"/>
      </w:pPr>
      <w:r w:rsidRPr="003A4B6B">
        <w:t>Medienmitteilung</w:t>
      </w:r>
    </w:p>
    <w:p w14:paraId="60CDF749" w14:textId="77777777" w:rsidR="00F9627A" w:rsidRPr="00F9627A" w:rsidRDefault="008E0156" w:rsidP="003A4B6B">
      <w:pPr>
        <w:pStyle w:val="berschrift1"/>
      </w:pPr>
      <w:r w:rsidRPr="00F9627A">
        <w:t>15. Oktober</w:t>
      </w:r>
      <w:r w:rsidR="003A4B6B">
        <w:t xml:space="preserve"> </w:t>
      </w:r>
      <w:r w:rsidR="003A4B6B" w:rsidRPr="003A4B6B">
        <w:t>–</w:t>
      </w:r>
      <w:r>
        <w:t xml:space="preserve"> </w:t>
      </w:r>
      <w:r w:rsidR="00F9627A" w:rsidRPr="00F9627A">
        <w:t>Internationaler Tag des Weissen Stocks</w:t>
      </w:r>
    </w:p>
    <w:p w14:paraId="58949FE2" w14:textId="77777777" w:rsidR="00F9627A" w:rsidRPr="00F9627A" w:rsidRDefault="00F9627A" w:rsidP="003A4B6B">
      <w:pPr>
        <w:pStyle w:val="berschrift2"/>
      </w:pPr>
      <w:r w:rsidRPr="00F9627A">
        <w:t>Sichere Orientierung mit dem Weissen Stock, Leitlinien und Apps</w:t>
      </w:r>
    </w:p>
    <w:p w14:paraId="58C67E50" w14:textId="614CE682" w:rsidR="00F9627A" w:rsidRPr="00F9627A" w:rsidRDefault="00F9627A" w:rsidP="00F9627A">
      <w:pPr>
        <w:rPr>
          <w:b/>
        </w:rPr>
      </w:pPr>
      <w:r w:rsidRPr="00F9627A">
        <w:rPr>
          <w:b/>
        </w:rPr>
        <w:t>Bern, 1</w:t>
      </w:r>
      <w:r w:rsidR="00026AD9">
        <w:rPr>
          <w:b/>
        </w:rPr>
        <w:t>4</w:t>
      </w:r>
      <w:r w:rsidR="000E7480">
        <w:rPr>
          <w:b/>
        </w:rPr>
        <w:t>.</w:t>
      </w:r>
      <w:r w:rsidRPr="00F9627A">
        <w:rPr>
          <w:b/>
        </w:rPr>
        <w:t xml:space="preserve"> Oktober 2020. Der Weisse Stock und </w:t>
      </w:r>
      <w:r w:rsidR="000E7480">
        <w:rPr>
          <w:b/>
        </w:rPr>
        <w:t xml:space="preserve">die </w:t>
      </w:r>
      <w:r w:rsidRPr="00F9627A">
        <w:rPr>
          <w:b/>
        </w:rPr>
        <w:t xml:space="preserve">Leitlinien zählen zu den wichtigsten Orientierungshilfen von blinden und sehbehinderten Menschen. Ergänzt werden diese klassischen Hilfsmittel zunehmend </w:t>
      </w:r>
      <w:r w:rsidR="00460128">
        <w:rPr>
          <w:b/>
        </w:rPr>
        <w:t>von</w:t>
      </w:r>
      <w:r w:rsidR="00460128" w:rsidRPr="00F9627A">
        <w:rPr>
          <w:b/>
        </w:rPr>
        <w:t xml:space="preserve"> </w:t>
      </w:r>
      <w:r w:rsidRPr="00F9627A">
        <w:rPr>
          <w:b/>
        </w:rPr>
        <w:t>Applikationen wie «MyWay</w:t>
      </w:r>
      <w:r>
        <w:rPr>
          <w:b/>
        </w:rPr>
        <w:t xml:space="preserve"> </w:t>
      </w:r>
      <w:r w:rsidRPr="00F9627A">
        <w:rPr>
          <w:b/>
        </w:rPr>
        <w:t>Pro». Am Tag des Weissen Stocks informieren Sektionen des Schweizerische</w:t>
      </w:r>
      <w:r w:rsidR="000F18F1">
        <w:rPr>
          <w:b/>
        </w:rPr>
        <w:t>n</w:t>
      </w:r>
      <w:r w:rsidRPr="00F9627A">
        <w:rPr>
          <w:b/>
        </w:rPr>
        <w:t xml:space="preserve"> Blinden- und Sehbehindertenverband</w:t>
      </w:r>
      <w:r w:rsidR="00C34727">
        <w:rPr>
          <w:b/>
        </w:rPr>
        <w:t>es</w:t>
      </w:r>
      <w:r w:rsidRPr="00F9627A">
        <w:rPr>
          <w:b/>
        </w:rPr>
        <w:t xml:space="preserve"> SBV an verschiedenen Standorten über den Alltag mit dem Weissen Stock und </w:t>
      </w:r>
      <w:r w:rsidR="00460128">
        <w:rPr>
          <w:b/>
        </w:rPr>
        <w:t xml:space="preserve">darüber, </w:t>
      </w:r>
      <w:r w:rsidRPr="00F9627A">
        <w:rPr>
          <w:b/>
        </w:rPr>
        <w:t>was die Bevölkerung tun kann, damit das Miteinander reibungslos gelingt.</w:t>
      </w:r>
    </w:p>
    <w:p w14:paraId="51E89B67" w14:textId="77777777" w:rsidR="00F9627A" w:rsidRDefault="00F9627A" w:rsidP="00F9627A"/>
    <w:p w14:paraId="639E9E2D" w14:textId="60886456" w:rsidR="0085239F" w:rsidRPr="00F9627A" w:rsidRDefault="00F9627A" w:rsidP="0085239F">
      <w:bookmarkStart w:id="0" w:name="_GoBack"/>
      <w:r w:rsidRPr="00F9627A">
        <w:t>Verkehrsampeln oder Schilder sind für blinde und sehbehinderte Menschen nur schwer oder gar nicht lesbar. Umso wichtiger sind Hilfsmittel wie der Weisse Stock und Leitlinien – und die Aufmerksamkeit von sehenden Menschen.</w:t>
      </w:r>
      <w:r w:rsidR="00506A34">
        <w:t xml:space="preserve"> </w:t>
      </w:r>
      <w:r w:rsidRPr="00F9627A">
        <w:t>Am</w:t>
      </w:r>
      <w:r w:rsidR="00623A24">
        <w:t xml:space="preserve"> </w:t>
      </w:r>
      <w:r w:rsidR="00506A34">
        <w:t xml:space="preserve">15. Oktober, dem </w:t>
      </w:r>
      <w:r w:rsidRPr="00F9627A">
        <w:t>Tag des Weissen Stocks</w:t>
      </w:r>
      <w:r w:rsidR="00FF26B6">
        <w:t>,</w:t>
      </w:r>
      <w:r w:rsidRPr="00F9627A">
        <w:t xml:space="preserve"> suchen die Sektionen in Basel, Delémont, Liestal, Uster, </w:t>
      </w:r>
      <w:r>
        <w:t xml:space="preserve">Winterthur </w:t>
      </w:r>
      <w:r w:rsidRPr="00F9627A">
        <w:t>und Zürich den Kontakt zur Bevölkerung. Mit verschiedenen Aktivitäten machen sie die Alltagsrealität mit dem Weissen Stock erlebbar und schaffen Verständnis für die Bedürfnisse Betro</w:t>
      </w:r>
      <w:r w:rsidR="00751767">
        <w:t>ffe</w:t>
      </w:r>
      <w:r w:rsidRPr="00F9627A">
        <w:t xml:space="preserve">ner. «Für ein gutes Miteinander sind wir auf die Rücksichtnahme der Bevölkerung angewiesen, beispielsweise, indem die Leitlinien </w:t>
      </w:r>
      <w:r w:rsidR="00774F0C">
        <w:t xml:space="preserve">konsequent </w:t>
      </w:r>
      <w:r w:rsidR="00EA46DD">
        <w:t>freigehalten werden</w:t>
      </w:r>
      <w:r w:rsidRPr="00F9627A">
        <w:t xml:space="preserve">», erklärt Martin Abele, </w:t>
      </w:r>
      <w:bookmarkStart w:id="1" w:name="_Hlk53398053"/>
      <w:r w:rsidRPr="00F9627A">
        <w:t>Leiter Interessenvertretung des SBV</w:t>
      </w:r>
      <w:r w:rsidR="0070210E">
        <w:t xml:space="preserve">. </w:t>
      </w:r>
      <w:r w:rsidR="00384380" w:rsidRPr="00384380">
        <w:t>Um dies zu erreichen, wirbt der SBV mit der Kampagne «Freie Leitlinien – sichere Orientierung». Diese sensibilisiert dafür, dass die Leitlinien freigehalten und so Unfälle verhindert werden.</w:t>
      </w:r>
      <w:bookmarkEnd w:id="1"/>
      <w:bookmarkEnd w:id="0"/>
    </w:p>
    <w:p w14:paraId="5727036E" w14:textId="77777777" w:rsidR="00F9627A" w:rsidRPr="00F9627A" w:rsidRDefault="00F9627A" w:rsidP="00BB6241">
      <w:pPr>
        <w:pStyle w:val="berschrift3"/>
      </w:pPr>
      <w:r w:rsidRPr="00F9627A">
        <w:t>Digitale Hilfsmittel ergänzen Altbewährte</w:t>
      </w:r>
    </w:p>
    <w:p w14:paraId="0EBB800F" w14:textId="593129F2" w:rsidR="00F9627A" w:rsidRDefault="00F9627A" w:rsidP="00F9627A">
      <w:r w:rsidRPr="00F9627A">
        <w:t xml:space="preserve">Natürlich sind nicht alle Wege mit Leitlinien signalisiert. </w:t>
      </w:r>
      <w:r w:rsidR="00E42336">
        <w:t>Deshalb</w:t>
      </w:r>
      <w:r w:rsidRPr="00F9627A">
        <w:t xml:space="preserve"> gibt es </w:t>
      </w:r>
      <w:r w:rsidR="00E42336">
        <w:t xml:space="preserve">als Ergänzung </w:t>
      </w:r>
      <w:r w:rsidRPr="00F9627A">
        <w:t>Orientierungs- und Navigations-Apps wie «MyWay</w:t>
      </w:r>
      <w:r w:rsidR="00C82F92">
        <w:t xml:space="preserve"> </w:t>
      </w:r>
      <w:r w:rsidRPr="00F9627A">
        <w:t xml:space="preserve">Pro». Mit der neusten Applikation des Schweizerischen Blinden- und Sehbehindertenverbands SBV lassen sich individuelle Routen und </w:t>
      </w:r>
      <w:r w:rsidR="00C82F92">
        <w:t xml:space="preserve">Wegbeschriebe </w:t>
      </w:r>
      <w:r w:rsidRPr="00F9627A">
        <w:t xml:space="preserve">erstellen und teilen. </w:t>
      </w:r>
      <w:r w:rsidR="000F18F1">
        <w:t>Persönliche</w:t>
      </w:r>
      <w:r w:rsidRPr="00F9627A">
        <w:t xml:space="preserve"> «Points of Interest» wie beispielsweise das Lieblingsrestaurant, eine Bushaltestelle oder ein </w:t>
      </w:r>
      <w:r w:rsidR="00E42336" w:rsidRPr="00F9627A">
        <w:t>Ban</w:t>
      </w:r>
      <w:r w:rsidR="00E42336">
        <w:t>k</w:t>
      </w:r>
      <w:r w:rsidR="00E42336" w:rsidRPr="00F9627A">
        <w:t xml:space="preserve">omat </w:t>
      </w:r>
      <w:r w:rsidRPr="00F9627A">
        <w:t>lassen sich problemlos wiederfinden. «MyWay</w:t>
      </w:r>
      <w:r w:rsidR="00C82F92">
        <w:t xml:space="preserve"> </w:t>
      </w:r>
      <w:r w:rsidRPr="00F9627A">
        <w:t xml:space="preserve">Pro» steuert die </w:t>
      </w:r>
      <w:r w:rsidR="00E42336" w:rsidRPr="00F9627A">
        <w:t>Nutze</w:t>
      </w:r>
      <w:r w:rsidR="00E42336">
        <w:t>nden</w:t>
      </w:r>
      <w:r w:rsidR="00E42336" w:rsidRPr="00F9627A">
        <w:t xml:space="preserve"> </w:t>
      </w:r>
      <w:r w:rsidRPr="00F9627A">
        <w:t>mit Richtungsangaben zuverlässig ans Ziel. Die App erkennt auch Routendaten von ande</w:t>
      </w:r>
      <w:r w:rsidR="00C82F92">
        <w:t>r</w:t>
      </w:r>
      <w:r w:rsidRPr="00F9627A">
        <w:t>en Anbietern, wodurch sich beispielsweise Wanderrouten oder Stadtrundgänge importieren lassen. Luciano Butera, Leiter Fachstelle Technologie und Innovation beim SBV: «MyWay</w:t>
      </w:r>
      <w:r w:rsidR="00C82F92">
        <w:t xml:space="preserve"> </w:t>
      </w:r>
      <w:r w:rsidRPr="00F9627A">
        <w:t xml:space="preserve">Pro lässt sich intuitiv bedienen und </w:t>
      </w:r>
      <w:r w:rsidR="002C7F82">
        <w:t>bezweckt</w:t>
      </w:r>
      <w:r w:rsidRPr="00F9627A">
        <w:t xml:space="preserve"> eine möglichst hohe und selbstständige Mobilität von blinden und sehbehinderten Personen.»</w:t>
      </w:r>
    </w:p>
    <w:p w14:paraId="4A2C84E8" w14:textId="77777777" w:rsidR="00B55F54" w:rsidRPr="00F9627A" w:rsidRDefault="00B55F54" w:rsidP="00F9627A"/>
    <w:p w14:paraId="28F3A0BC" w14:textId="61DB9E66" w:rsidR="00F9627A" w:rsidRPr="00F9627A" w:rsidRDefault="00CA7D96" w:rsidP="00F9627A">
      <w:hyperlink r:id="rId11" w:history="1">
        <w:r w:rsidR="00F9627A" w:rsidRPr="00E56B5B">
          <w:rPr>
            <w:rStyle w:val="Hyperlink"/>
          </w:rPr>
          <w:t>Informationen zu den Aktionen und zur Kampagn</w:t>
        </w:r>
        <w:r w:rsidR="00E56B5B" w:rsidRPr="00E56B5B">
          <w:rPr>
            <w:rStyle w:val="Hyperlink"/>
          </w:rPr>
          <w:t>e</w:t>
        </w:r>
      </w:hyperlink>
    </w:p>
    <w:p w14:paraId="256A07B8" w14:textId="41589170" w:rsidR="003A4B6B" w:rsidRDefault="007408E5" w:rsidP="003A4B6B">
      <w:hyperlink r:id="rId12" w:history="1">
        <w:r w:rsidR="00F9627A" w:rsidRPr="00E56B5B">
          <w:rPr>
            <w:rStyle w:val="Hyperlink"/>
          </w:rPr>
          <w:t>Video und weitere Informationen zu «MyWay Pro»</w:t>
        </w:r>
      </w:hyperlink>
      <w:r w:rsidR="00C82F92">
        <w:t xml:space="preserve"> </w:t>
      </w:r>
    </w:p>
    <w:p w14:paraId="6FB6D2E4" w14:textId="77777777" w:rsidR="00EC7147" w:rsidRDefault="00F9627A" w:rsidP="003A4B6B">
      <w:pPr>
        <w:pStyle w:val="berschrift3"/>
      </w:pPr>
      <w:r>
        <w:t>Kontakte</w:t>
      </w:r>
    </w:p>
    <w:tbl>
      <w:tblPr>
        <w:tblStyle w:val="Gitternetztabelle4Akzent5"/>
        <w:tblW w:w="0" w:type="auto"/>
        <w:tblLook w:val="0620" w:firstRow="1" w:lastRow="0" w:firstColumn="0" w:lastColumn="0" w:noHBand="1" w:noVBand="1"/>
      </w:tblPr>
      <w:tblGrid>
        <w:gridCol w:w="4700"/>
        <w:gridCol w:w="4701"/>
      </w:tblGrid>
      <w:tr w:rsidR="00740B8B" w14:paraId="7C22D654" w14:textId="77777777" w:rsidTr="00000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0" w:type="dxa"/>
          </w:tcPr>
          <w:p w14:paraId="53C565BF" w14:textId="77777777" w:rsidR="00740B8B" w:rsidRPr="00000996" w:rsidRDefault="00A41B99" w:rsidP="00740B8B">
            <w:pPr>
              <w:rPr>
                <w:color w:val="auto"/>
              </w:rPr>
            </w:pPr>
            <w:r w:rsidRPr="00000996">
              <w:rPr>
                <w:color w:val="auto"/>
              </w:rPr>
              <w:t xml:space="preserve">Internationaler </w:t>
            </w:r>
            <w:r w:rsidR="00740B8B" w:rsidRPr="00000996">
              <w:rPr>
                <w:color w:val="auto"/>
              </w:rPr>
              <w:t>Tag des Weissen Stocks</w:t>
            </w:r>
          </w:p>
        </w:tc>
        <w:tc>
          <w:tcPr>
            <w:tcW w:w="4701" w:type="dxa"/>
          </w:tcPr>
          <w:p w14:paraId="56DD2009" w14:textId="77777777" w:rsidR="00740B8B" w:rsidRPr="00000996" w:rsidRDefault="00740B8B" w:rsidP="00740B8B">
            <w:pPr>
              <w:rPr>
                <w:color w:val="auto"/>
              </w:rPr>
            </w:pPr>
            <w:r w:rsidRPr="00000996">
              <w:rPr>
                <w:color w:val="auto"/>
              </w:rPr>
              <w:t>App «MyWay Pro»</w:t>
            </w:r>
          </w:p>
        </w:tc>
      </w:tr>
      <w:tr w:rsidR="00740B8B" w14:paraId="6CA70EB6" w14:textId="77777777" w:rsidTr="00000996">
        <w:tc>
          <w:tcPr>
            <w:tcW w:w="4700" w:type="dxa"/>
          </w:tcPr>
          <w:p w14:paraId="5F854548" w14:textId="77777777" w:rsidR="00742D0B" w:rsidRDefault="00742D0B" w:rsidP="00742D0B">
            <w:r>
              <w:lastRenderedPageBreak/>
              <w:t>Martin Abele</w:t>
            </w:r>
          </w:p>
          <w:p w14:paraId="16BFC33C" w14:textId="77777777" w:rsidR="0049668F" w:rsidRDefault="00740B8B" w:rsidP="0049668F">
            <w:r w:rsidRPr="00740B8B">
              <w:t>Bereichsleiter Interessenvertretung</w:t>
            </w:r>
          </w:p>
          <w:p w14:paraId="10AB1A55" w14:textId="1A55333A" w:rsidR="004A1820" w:rsidRDefault="00740B8B" w:rsidP="00740B8B">
            <w:pPr>
              <w:keepNext/>
              <w:widowControl w:val="0"/>
              <w:suppressAutoHyphens/>
              <w:contextualSpacing/>
            </w:pPr>
            <w:r>
              <w:t>031 390 88 17</w:t>
            </w:r>
            <w:r w:rsidR="00D579D4">
              <w:t xml:space="preserve"> / </w:t>
            </w:r>
            <w:r w:rsidR="004A1820" w:rsidRPr="004A1820">
              <w:t>079</w:t>
            </w:r>
            <w:r w:rsidR="004A1820">
              <w:t xml:space="preserve"> </w:t>
            </w:r>
            <w:r w:rsidR="004A1820" w:rsidRPr="004A1820">
              <w:t>123 99 65</w:t>
            </w:r>
          </w:p>
          <w:p w14:paraId="187D8351" w14:textId="7DD03C1E" w:rsidR="00740B8B" w:rsidRDefault="007408E5" w:rsidP="00740B8B">
            <w:hyperlink r:id="rId13" w:history="1">
              <w:r w:rsidR="002D3ED7" w:rsidRPr="00DE4E84">
                <w:rPr>
                  <w:rStyle w:val="Hyperlink"/>
                </w:rPr>
                <w:t>martin.abele@sbv-fsa.ch</w:t>
              </w:r>
            </w:hyperlink>
          </w:p>
        </w:tc>
        <w:tc>
          <w:tcPr>
            <w:tcW w:w="4701" w:type="dxa"/>
          </w:tcPr>
          <w:p w14:paraId="2223831C" w14:textId="77777777" w:rsidR="00742D0B" w:rsidRDefault="00742D0B" w:rsidP="00742D0B">
            <w:pPr>
              <w:keepNext/>
              <w:widowControl w:val="0"/>
              <w:suppressAutoHyphens/>
              <w:contextualSpacing/>
            </w:pPr>
            <w:r>
              <w:t>Luciano Butera</w:t>
            </w:r>
          </w:p>
          <w:p w14:paraId="476983FE" w14:textId="77777777" w:rsidR="0049668F" w:rsidRDefault="00740B8B" w:rsidP="00740B8B">
            <w:pPr>
              <w:keepNext/>
              <w:widowControl w:val="0"/>
              <w:suppressAutoHyphens/>
              <w:contextualSpacing/>
            </w:pPr>
            <w:r>
              <w:t>Leiter Fachstelle Technologie und Innovation</w:t>
            </w:r>
          </w:p>
          <w:p w14:paraId="35F9714E" w14:textId="77777777" w:rsidR="00740B8B" w:rsidRDefault="00740B8B" w:rsidP="00740B8B">
            <w:pPr>
              <w:keepNext/>
              <w:widowControl w:val="0"/>
              <w:suppressAutoHyphens/>
              <w:contextualSpacing/>
            </w:pPr>
            <w:r>
              <w:t>031 390 88 63</w:t>
            </w:r>
          </w:p>
          <w:p w14:paraId="3D7C827F" w14:textId="389F4136" w:rsidR="00740B8B" w:rsidRDefault="007408E5" w:rsidP="00740B8B">
            <w:hyperlink r:id="rId14" w:history="1">
              <w:r w:rsidR="000E7480" w:rsidRPr="001554A8">
                <w:rPr>
                  <w:rStyle w:val="Hyperlink"/>
                </w:rPr>
                <w:t>luciano.butera@sbv-fsa.ch</w:t>
              </w:r>
            </w:hyperlink>
          </w:p>
        </w:tc>
      </w:tr>
    </w:tbl>
    <w:p w14:paraId="5FEC4E62" w14:textId="77777777" w:rsidR="00740B8B" w:rsidRPr="003A4B6B" w:rsidRDefault="005F2376" w:rsidP="009162B5">
      <w:pPr>
        <w:rPr>
          <w:sz w:val="2"/>
          <w:szCs w:val="2"/>
        </w:rPr>
      </w:pPr>
      <w:r>
        <w:rPr>
          <w:sz w:val="2"/>
          <w:szCs w:val="2"/>
        </w:rPr>
        <w:t>s</w:t>
      </w:r>
    </w:p>
    <w:sectPr w:rsidR="00740B8B" w:rsidRPr="003A4B6B" w:rsidSect="00C347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410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8813" w14:textId="77777777" w:rsidR="00D8212E" w:rsidRDefault="00D8212E" w:rsidP="002B0B83">
      <w:r>
        <w:separator/>
      </w:r>
    </w:p>
  </w:endnote>
  <w:endnote w:type="continuationSeparator" w:id="0">
    <w:p w14:paraId="391B3C2E" w14:textId="77777777" w:rsidR="00D8212E" w:rsidRDefault="00D8212E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B4AF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102B00CB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02C6655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5CCA301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3381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016EDF8D" wp14:editId="1582D6CD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9330" w14:textId="77777777" w:rsidR="00D8212E" w:rsidRDefault="00D8212E" w:rsidP="002B0B83">
      <w:r>
        <w:separator/>
      </w:r>
    </w:p>
  </w:footnote>
  <w:footnote w:type="continuationSeparator" w:id="0">
    <w:p w14:paraId="79B00E13" w14:textId="77777777" w:rsidR="00D8212E" w:rsidRDefault="00D8212E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7220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4A8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C4D0177" wp14:editId="113E2C7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AF53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93BA858" wp14:editId="20B601C6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92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E"/>
    <w:rsid w:val="000004A9"/>
    <w:rsid w:val="00000996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16FE"/>
    <w:rsid w:val="000223A1"/>
    <w:rsid w:val="000226D4"/>
    <w:rsid w:val="000241A1"/>
    <w:rsid w:val="000248CA"/>
    <w:rsid w:val="00025CDE"/>
    <w:rsid w:val="00026AD9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5486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1A6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1AAD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7480"/>
    <w:rsid w:val="000F0594"/>
    <w:rsid w:val="000F18F1"/>
    <w:rsid w:val="000F27AB"/>
    <w:rsid w:val="000F3645"/>
    <w:rsid w:val="000F4501"/>
    <w:rsid w:val="000F4B54"/>
    <w:rsid w:val="000F4C2C"/>
    <w:rsid w:val="000F5645"/>
    <w:rsid w:val="000F572B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72A"/>
    <w:rsid w:val="00114D70"/>
    <w:rsid w:val="0011742D"/>
    <w:rsid w:val="0011775F"/>
    <w:rsid w:val="0012062B"/>
    <w:rsid w:val="00120920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1D7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9B1"/>
    <w:rsid w:val="001D4BE6"/>
    <w:rsid w:val="001D51C8"/>
    <w:rsid w:val="001D5473"/>
    <w:rsid w:val="001D560E"/>
    <w:rsid w:val="001D5810"/>
    <w:rsid w:val="001D72B1"/>
    <w:rsid w:val="001D78D6"/>
    <w:rsid w:val="001E0A7B"/>
    <w:rsid w:val="001E3136"/>
    <w:rsid w:val="001E3491"/>
    <w:rsid w:val="001E5501"/>
    <w:rsid w:val="001E5898"/>
    <w:rsid w:val="001F0DFF"/>
    <w:rsid w:val="001F0E6B"/>
    <w:rsid w:val="001F1A8F"/>
    <w:rsid w:val="001F1CDE"/>
    <w:rsid w:val="001F26FA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172A2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27AD"/>
    <w:rsid w:val="00273932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8A2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C7F82"/>
    <w:rsid w:val="002D0E34"/>
    <w:rsid w:val="002D15A0"/>
    <w:rsid w:val="002D1C36"/>
    <w:rsid w:val="002D3ED7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6607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380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4B6B"/>
    <w:rsid w:val="003A6813"/>
    <w:rsid w:val="003A73B8"/>
    <w:rsid w:val="003A7ECC"/>
    <w:rsid w:val="003B1477"/>
    <w:rsid w:val="003B1AEE"/>
    <w:rsid w:val="003B2814"/>
    <w:rsid w:val="003B53C0"/>
    <w:rsid w:val="003B7E1D"/>
    <w:rsid w:val="003B7FE4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1DC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E3C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57EE4"/>
    <w:rsid w:val="00460128"/>
    <w:rsid w:val="004612D3"/>
    <w:rsid w:val="0046201C"/>
    <w:rsid w:val="00462452"/>
    <w:rsid w:val="00462470"/>
    <w:rsid w:val="00463863"/>
    <w:rsid w:val="00465040"/>
    <w:rsid w:val="00466999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0ABF"/>
    <w:rsid w:val="00491EE4"/>
    <w:rsid w:val="0049464B"/>
    <w:rsid w:val="00494C98"/>
    <w:rsid w:val="00494DB4"/>
    <w:rsid w:val="00495718"/>
    <w:rsid w:val="0049668F"/>
    <w:rsid w:val="0049719E"/>
    <w:rsid w:val="00497383"/>
    <w:rsid w:val="00497981"/>
    <w:rsid w:val="00497BC0"/>
    <w:rsid w:val="004A18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4E4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06A34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06E0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2F7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76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56FD"/>
    <w:rsid w:val="00616E2E"/>
    <w:rsid w:val="00617811"/>
    <w:rsid w:val="00617BA0"/>
    <w:rsid w:val="00620FAD"/>
    <w:rsid w:val="00621E02"/>
    <w:rsid w:val="006222FE"/>
    <w:rsid w:val="00623A24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220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4F0"/>
    <w:rsid w:val="00681D63"/>
    <w:rsid w:val="0068341F"/>
    <w:rsid w:val="006859ED"/>
    <w:rsid w:val="006902BC"/>
    <w:rsid w:val="006923E2"/>
    <w:rsid w:val="00692FF1"/>
    <w:rsid w:val="006939EA"/>
    <w:rsid w:val="00694089"/>
    <w:rsid w:val="00694CF1"/>
    <w:rsid w:val="00694F79"/>
    <w:rsid w:val="00695506"/>
    <w:rsid w:val="00696A5D"/>
    <w:rsid w:val="00696CAA"/>
    <w:rsid w:val="00697218"/>
    <w:rsid w:val="006A1008"/>
    <w:rsid w:val="006A23DD"/>
    <w:rsid w:val="006A262D"/>
    <w:rsid w:val="006A3A38"/>
    <w:rsid w:val="006A60C2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2D0B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A37"/>
    <w:rsid w:val="006F1C7F"/>
    <w:rsid w:val="006F1FBA"/>
    <w:rsid w:val="006F3FE8"/>
    <w:rsid w:val="006F5DF8"/>
    <w:rsid w:val="006F6569"/>
    <w:rsid w:val="006F6FD7"/>
    <w:rsid w:val="00701152"/>
    <w:rsid w:val="0070210E"/>
    <w:rsid w:val="00702F21"/>
    <w:rsid w:val="007031E7"/>
    <w:rsid w:val="00703796"/>
    <w:rsid w:val="007076A2"/>
    <w:rsid w:val="0071033B"/>
    <w:rsid w:val="007104B3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2FBE"/>
    <w:rsid w:val="00724F49"/>
    <w:rsid w:val="007250B8"/>
    <w:rsid w:val="00726B4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08E5"/>
    <w:rsid w:val="00740B8B"/>
    <w:rsid w:val="0074123A"/>
    <w:rsid w:val="0074276D"/>
    <w:rsid w:val="00742D0B"/>
    <w:rsid w:val="00742DCD"/>
    <w:rsid w:val="007439FD"/>
    <w:rsid w:val="00744BCB"/>
    <w:rsid w:val="00747579"/>
    <w:rsid w:val="00751153"/>
    <w:rsid w:val="00751767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4F0C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374"/>
    <w:rsid w:val="00786545"/>
    <w:rsid w:val="007865D9"/>
    <w:rsid w:val="00787D76"/>
    <w:rsid w:val="0079082E"/>
    <w:rsid w:val="00792AA0"/>
    <w:rsid w:val="0079370D"/>
    <w:rsid w:val="00793C62"/>
    <w:rsid w:val="00795017"/>
    <w:rsid w:val="00796133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928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0433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268F0"/>
    <w:rsid w:val="0083203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39F"/>
    <w:rsid w:val="00852858"/>
    <w:rsid w:val="0085315A"/>
    <w:rsid w:val="008533D1"/>
    <w:rsid w:val="0085455B"/>
    <w:rsid w:val="008561FE"/>
    <w:rsid w:val="008613C0"/>
    <w:rsid w:val="00862234"/>
    <w:rsid w:val="00863F55"/>
    <w:rsid w:val="008640B8"/>
    <w:rsid w:val="00864424"/>
    <w:rsid w:val="008650D6"/>
    <w:rsid w:val="00873FFC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975FB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0156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50B4"/>
    <w:rsid w:val="00906F58"/>
    <w:rsid w:val="00914FDA"/>
    <w:rsid w:val="009162B5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060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6239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13B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06E74"/>
    <w:rsid w:val="00A115F9"/>
    <w:rsid w:val="00A14486"/>
    <w:rsid w:val="00A1462D"/>
    <w:rsid w:val="00A149C6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36BD"/>
    <w:rsid w:val="00A345DF"/>
    <w:rsid w:val="00A41B99"/>
    <w:rsid w:val="00A45311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E6DD4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3A1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0C6"/>
    <w:rsid w:val="00B30C3C"/>
    <w:rsid w:val="00B31A08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5F54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46B9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241"/>
    <w:rsid w:val="00BB6516"/>
    <w:rsid w:val="00BB65BA"/>
    <w:rsid w:val="00BB74DE"/>
    <w:rsid w:val="00BC0367"/>
    <w:rsid w:val="00BC0682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2983"/>
    <w:rsid w:val="00C2356B"/>
    <w:rsid w:val="00C23803"/>
    <w:rsid w:val="00C24DED"/>
    <w:rsid w:val="00C250A0"/>
    <w:rsid w:val="00C25F9E"/>
    <w:rsid w:val="00C26035"/>
    <w:rsid w:val="00C26D82"/>
    <w:rsid w:val="00C31D0A"/>
    <w:rsid w:val="00C34727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4E30"/>
    <w:rsid w:val="00C553F9"/>
    <w:rsid w:val="00C56835"/>
    <w:rsid w:val="00C57815"/>
    <w:rsid w:val="00C57A22"/>
    <w:rsid w:val="00C61F45"/>
    <w:rsid w:val="00C6268F"/>
    <w:rsid w:val="00C64D90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2F92"/>
    <w:rsid w:val="00C87841"/>
    <w:rsid w:val="00C90BD6"/>
    <w:rsid w:val="00C92A77"/>
    <w:rsid w:val="00C965EB"/>
    <w:rsid w:val="00C96EE2"/>
    <w:rsid w:val="00C97067"/>
    <w:rsid w:val="00CA02B3"/>
    <w:rsid w:val="00CA142E"/>
    <w:rsid w:val="00CA166B"/>
    <w:rsid w:val="00CA25B8"/>
    <w:rsid w:val="00CA27CC"/>
    <w:rsid w:val="00CA2FB6"/>
    <w:rsid w:val="00CA5016"/>
    <w:rsid w:val="00CA5575"/>
    <w:rsid w:val="00CA6B65"/>
    <w:rsid w:val="00CA74C0"/>
    <w:rsid w:val="00CA7C32"/>
    <w:rsid w:val="00CA7C53"/>
    <w:rsid w:val="00CA7D96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3FE"/>
    <w:rsid w:val="00D44422"/>
    <w:rsid w:val="00D45529"/>
    <w:rsid w:val="00D45D0E"/>
    <w:rsid w:val="00D47842"/>
    <w:rsid w:val="00D5032D"/>
    <w:rsid w:val="00D5059B"/>
    <w:rsid w:val="00D525A4"/>
    <w:rsid w:val="00D5298C"/>
    <w:rsid w:val="00D52F37"/>
    <w:rsid w:val="00D568ED"/>
    <w:rsid w:val="00D56A90"/>
    <w:rsid w:val="00D579D4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76C72"/>
    <w:rsid w:val="00D818D1"/>
    <w:rsid w:val="00D8212E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3236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2BAD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65E1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2336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6B5B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063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6DD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147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3613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278A0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5526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507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27A"/>
    <w:rsid w:val="00F9667A"/>
    <w:rsid w:val="00F97C86"/>
    <w:rsid w:val="00FA035A"/>
    <w:rsid w:val="00FA04B9"/>
    <w:rsid w:val="00FA0688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87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6B6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7774140"/>
  <w15:chartTrackingRefBased/>
  <w15:docId w15:val="{923E92CA-3B7C-4DE0-9136-6327F70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8212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821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8212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D8212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12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D8212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821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821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821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82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821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821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821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821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821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821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821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821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821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821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821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821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821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821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821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821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abele@sbv-fsa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bv-fsa.ch/myway-pr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v-fsa.ch/weisser-stoc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ano.butera@sbv-fsa.ch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oth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openxmlformats.org/package/2006/metadata/core-properties"/>
    <ds:schemaRef ds:uri="94b723a6-d5b5-485a-979f-c3950a25a9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577065d-652e-4b83-b7df-33c2d15ff5a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115FB-4596-4675-85B0-C46562B8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Schroth Andreas</dc:creator>
  <cp:keywords>VIMESO VBA Library brief.dotm</cp:keywords>
  <dc:description/>
  <cp:lastModifiedBy>Schroth Andreas</cp:lastModifiedBy>
  <cp:revision>32</cp:revision>
  <cp:lastPrinted>2020-10-14T12:18:00Z</cp:lastPrinted>
  <dcterms:created xsi:type="dcterms:W3CDTF">2020-10-12T09:47:00Z</dcterms:created>
  <dcterms:modified xsi:type="dcterms:W3CDTF">2020-10-14T12:18:00Z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